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1"/>
        <w:gridCol w:w="2327"/>
        <w:gridCol w:w="3827"/>
        <w:gridCol w:w="1985"/>
        <w:gridCol w:w="2551"/>
        <w:gridCol w:w="2323"/>
      </w:tblGrid>
      <w:tr>
        <w:tc>
          <w:tcPr>
            <w:tcW w:w="1561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COMPARING AND ESTIMATING</w:t>
            </w:r>
          </w:p>
        </w:tc>
      </w:tr>
      <w:tr>
        <w:tc>
          <w:tcPr>
            <w:tcW w:w="2601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2327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3827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1985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551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32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rPr>
          <w:trHeight w:val="2061"/>
        </w:trPr>
        <w:tc>
          <w:tcPr>
            <w:tcW w:w="2601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compare, describe and solve practical problems for: </w:t>
            </w:r>
          </w:p>
          <w:p>
            <w:pPr>
              <w:pStyle w:val="Default"/>
              <w:numPr>
                <w:ilvl w:val="0"/>
                <w:numId w:val="1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lengths and heights [e.g. long/short, longer/shorter, tall/short, double/half] </w:t>
            </w:r>
          </w:p>
          <w:p>
            <w:pPr>
              <w:pStyle w:val="Default"/>
              <w:numPr>
                <w:ilvl w:val="0"/>
                <w:numId w:val="1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mass/weight [e.g. heavy/light, heavier than, lighter than] </w:t>
            </w:r>
          </w:p>
          <w:p>
            <w:pPr>
              <w:pStyle w:val="Default"/>
              <w:numPr>
                <w:ilvl w:val="0"/>
                <w:numId w:val="1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capacity and volume [e.g. full/empty, more than, less than, half, half full, quarter] </w:t>
            </w:r>
          </w:p>
          <w:p>
            <w:pPr>
              <w:pStyle w:val="Default"/>
              <w:numPr>
                <w:ilvl w:val="0"/>
                <w:numId w:val="1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time [e.g. quicker, slower, earlier, later] </w:t>
            </w:r>
          </w:p>
        </w:tc>
        <w:tc>
          <w:tcPr>
            <w:tcW w:w="2327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compare and order lengths, mass, volume/capacity and record the results using &gt;, &lt; and =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827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1985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estimate, compare and calculate different measures, including money in pounds and pence </w:t>
            </w:r>
          </w:p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(also included in Measuring)</w:t>
            </w:r>
          </w:p>
          <w:p>
            <w:pPr>
              <w:spacing w:after="0" w:line="240" w:lineRule="auto"/>
            </w:pPr>
          </w:p>
        </w:tc>
        <w:tc>
          <w:tcPr>
            <w:tcW w:w="2551" w:type="dxa"/>
            <w:shd w:val="clear" w:color="auto" w:fill="auto"/>
          </w:tcPr>
          <w:p>
            <w:pPr>
              <w:spacing w:after="0" w:line="240" w:lineRule="auto"/>
            </w:pPr>
            <w:r>
              <w:t>calculate and compare the area of squares and rectangles including using standard units, square centimetres (cm</w:t>
            </w:r>
            <w:r>
              <w:rPr>
                <w:position w:val="8"/>
                <w:vertAlign w:val="superscript"/>
              </w:rPr>
              <w:t>2</w:t>
            </w:r>
            <w:r>
              <w:t>) and square metres (m</w:t>
            </w:r>
            <w:r>
              <w:rPr>
                <w:position w:val="8"/>
                <w:vertAlign w:val="superscript"/>
              </w:rPr>
              <w:t>2</w:t>
            </w:r>
            <w:r>
              <w:t>) and estimate the area of irregular shapes (also included in measuring)</w:t>
            </w:r>
          </w:p>
        </w:tc>
        <w:tc>
          <w:tcPr>
            <w:tcW w:w="2323" w:type="dxa"/>
            <w:vMerge w:val="restart"/>
            <w:shd w:val="clear" w:color="auto" w:fill="auto"/>
          </w:tcPr>
          <w:p>
            <w:pPr>
              <w:spacing w:after="0" w:line="240" w:lineRule="auto"/>
            </w:pPr>
            <w:r>
              <w:t>calculate, estimate and compare volume of cubes and cuboids using standard units, including centimetre cubed (cm</w:t>
            </w:r>
            <w:r>
              <w:rPr>
                <w:position w:val="8"/>
                <w:vertAlign w:val="superscript"/>
              </w:rPr>
              <w:t>3</w:t>
            </w:r>
            <w:r>
              <w:t>) and cubic metres (m</w:t>
            </w:r>
            <w:r>
              <w:rPr>
                <w:position w:val="8"/>
                <w:vertAlign w:val="superscript"/>
              </w:rPr>
              <w:t>3</w:t>
            </w:r>
            <w:r>
              <w:t>), and extending to other units such as mm</w:t>
            </w:r>
            <w:r>
              <w:rPr>
                <w:position w:val="8"/>
                <w:vertAlign w:val="superscript"/>
              </w:rPr>
              <w:t xml:space="preserve">3 </w:t>
            </w:r>
            <w:r>
              <w:t>and km</w:t>
            </w:r>
            <w:r>
              <w:rPr>
                <w:position w:val="8"/>
                <w:vertAlign w:val="superscript"/>
              </w:rPr>
              <w:t>3</w:t>
            </w:r>
            <w:r>
              <w:t>.</w:t>
            </w:r>
          </w:p>
        </w:tc>
      </w:tr>
      <w:tr>
        <w:trPr>
          <w:trHeight w:val="1668"/>
        </w:trPr>
        <w:tc>
          <w:tcPr>
            <w:tcW w:w="2601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27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1985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color w:val="auto"/>
                <w:sz w:val="22"/>
                <w:szCs w:val="22"/>
              </w:rPr>
            </w:pPr>
            <w:r>
              <w:rPr>
                <w:rFonts w:ascii="Calibri" w:hAnsi="Calibri"/>
                <w:color w:val="auto"/>
                <w:sz w:val="22"/>
                <w:szCs w:val="22"/>
              </w:rPr>
              <w:t>estimate volume (e.g. using 1 cm</w:t>
            </w:r>
            <w:r>
              <w:rPr>
                <w:rFonts w:ascii="Calibri" w:hAnsi="Calibri"/>
                <w:color w:val="auto"/>
                <w:position w:val="8"/>
                <w:sz w:val="22"/>
                <w:szCs w:val="22"/>
                <w:vertAlign w:val="superscript"/>
              </w:rPr>
              <w:t xml:space="preserve">3 </w:t>
            </w:r>
            <w:r>
              <w:rPr>
                <w:rFonts w:ascii="Calibri" w:hAnsi="Calibri"/>
                <w:color w:val="auto"/>
                <w:sz w:val="22"/>
                <w:szCs w:val="22"/>
              </w:rPr>
              <w:t>blocks to build cubes and cuboids) and capacity (e.g. using water)</w:t>
            </w:r>
          </w:p>
          <w:p>
            <w:pPr>
              <w:spacing w:after="0" w:line="240" w:lineRule="auto"/>
              <w:rPr>
                <w:b/>
              </w:rPr>
            </w:pPr>
          </w:p>
        </w:tc>
        <w:tc>
          <w:tcPr>
            <w:tcW w:w="2323" w:type="dxa"/>
            <w:vMerge/>
            <w:shd w:val="clear" w:color="auto" w:fill="auto"/>
          </w:tcPr>
          <w:p>
            <w:pPr>
              <w:spacing w:after="0" w:line="240" w:lineRule="auto"/>
              <w:rPr>
                <w:b/>
              </w:rPr>
            </w:pPr>
          </w:p>
        </w:tc>
      </w:tr>
      <w:tr>
        <w:tc>
          <w:tcPr>
            <w:tcW w:w="2601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sequence events in chronological order using language [e.g. before and after, next, first, today, yesterday, tomorrow, morning, afternoon and evening]</w:t>
            </w:r>
          </w:p>
        </w:tc>
        <w:tc>
          <w:tcPr>
            <w:tcW w:w="2327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compare and sequence intervals of time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compare durations of events, for example to calculate the time taken by particular events or tasks</w:t>
            </w:r>
          </w:p>
        </w:tc>
        <w:tc>
          <w:tcPr>
            <w:tcW w:w="1985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>
            <w:pPr>
              <w:pStyle w:val="Default"/>
            </w:pPr>
          </w:p>
        </w:tc>
        <w:tc>
          <w:tcPr>
            <w:tcW w:w="2323" w:type="dxa"/>
            <w:shd w:val="clear" w:color="auto" w:fill="auto"/>
          </w:tcPr>
          <w:p>
            <w:pPr>
              <w:spacing w:after="0" w:line="240" w:lineRule="auto"/>
            </w:pPr>
          </w:p>
        </w:tc>
      </w:tr>
      <w:tr>
        <w:tc>
          <w:tcPr>
            <w:tcW w:w="2601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327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estimate and read time with increasing accuracy to the nearest minute; record and compare time in terms of seconds, minutes, hours and o’clock; use vocabulary such as a.m./p.m., morning, afternoon, noon and midnight </w:t>
            </w:r>
            <w:r>
              <w:rPr>
                <w:rFonts w:ascii="Calibri" w:hAnsi="Calibri"/>
                <w:sz w:val="20"/>
                <w:szCs w:val="20"/>
              </w:rPr>
              <w:t>(appears also in Telling the Time)</w:t>
            </w:r>
          </w:p>
        </w:tc>
        <w:tc>
          <w:tcPr>
            <w:tcW w:w="1985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>
            <w:pPr>
              <w:pStyle w:val="Default"/>
            </w:pPr>
          </w:p>
        </w:tc>
        <w:tc>
          <w:tcPr>
            <w:tcW w:w="2323" w:type="dxa"/>
            <w:shd w:val="clear" w:color="auto" w:fill="auto"/>
          </w:tcPr>
          <w:p>
            <w:pPr>
              <w:spacing w:after="0" w:line="240" w:lineRule="auto"/>
            </w:pPr>
          </w:p>
        </w:tc>
      </w:tr>
    </w:tbl>
    <w:p>
      <w:r>
        <w:br w:type="page"/>
      </w:r>
    </w:p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1"/>
        <w:gridCol w:w="3177"/>
        <w:gridCol w:w="2410"/>
        <w:gridCol w:w="2220"/>
        <w:gridCol w:w="2603"/>
        <w:gridCol w:w="2603"/>
      </w:tblGrid>
      <w:tr>
        <w:tc>
          <w:tcPr>
            <w:tcW w:w="1561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MEASURING and CALCULATING</w:t>
            </w:r>
          </w:p>
        </w:tc>
      </w:tr>
      <w:tr>
        <w:tc>
          <w:tcPr>
            <w:tcW w:w="2601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3177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2410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220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c>
          <w:tcPr>
            <w:tcW w:w="2601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measure and begin to record the following: </w:t>
            </w:r>
          </w:p>
          <w:p>
            <w:pPr>
              <w:pStyle w:val="Default"/>
              <w:numPr>
                <w:ilvl w:val="0"/>
                <w:numId w:val="2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lengths and heights </w:t>
            </w:r>
          </w:p>
          <w:p>
            <w:pPr>
              <w:pStyle w:val="Default"/>
              <w:numPr>
                <w:ilvl w:val="0"/>
                <w:numId w:val="2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mass/weight </w:t>
            </w:r>
          </w:p>
          <w:p>
            <w:pPr>
              <w:pStyle w:val="Default"/>
              <w:numPr>
                <w:ilvl w:val="0"/>
                <w:numId w:val="2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capacity and volume </w:t>
            </w:r>
          </w:p>
          <w:p>
            <w:pPr>
              <w:pStyle w:val="Default"/>
              <w:numPr>
                <w:ilvl w:val="0"/>
                <w:numId w:val="2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time </w:t>
            </w:r>
            <w:r>
              <w:rPr>
                <w:rFonts w:ascii="Calibri" w:hAnsi="Calibri"/>
                <w:sz w:val="22"/>
                <w:szCs w:val="22"/>
              </w:rPr>
              <w:t>(hours, minutes, seconds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) </w:t>
            </w:r>
          </w:p>
          <w:p>
            <w:pPr>
              <w:pStyle w:val="Default"/>
            </w:pPr>
          </w:p>
        </w:tc>
        <w:tc>
          <w:tcPr>
            <w:tcW w:w="3177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choose and use appropriate standard units to estimate and measure </w:t>
            </w:r>
            <w:r>
              <w:rPr>
                <w:rFonts w:ascii="Calibri" w:hAnsi="Calibri"/>
                <w:b/>
                <w:sz w:val="22"/>
                <w:szCs w:val="22"/>
              </w:rPr>
              <w:t>length/height</w:t>
            </w:r>
            <w:r>
              <w:rPr>
                <w:rFonts w:ascii="Calibri" w:hAnsi="Calibri"/>
                <w:sz w:val="22"/>
                <w:szCs w:val="22"/>
              </w:rPr>
              <w:t xml:space="preserve"> in any direction (m/cm); 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mass </w:t>
            </w:r>
            <w:r>
              <w:rPr>
                <w:rFonts w:ascii="Calibri" w:hAnsi="Calibri"/>
                <w:sz w:val="22"/>
                <w:szCs w:val="22"/>
              </w:rPr>
              <w:t xml:space="preserve">(kg/g); </w:t>
            </w:r>
            <w:r>
              <w:rPr>
                <w:rFonts w:ascii="Calibri" w:hAnsi="Calibri"/>
                <w:b/>
                <w:sz w:val="22"/>
                <w:szCs w:val="22"/>
              </w:rPr>
              <w:t>temperature</w:t>
            </w:r>
            <w:r>
              <w:rPr>
                <w:rFonts w:ascii="Calibri" w:hAnsi="Calibri"/>
                <w:sz w:val="22"/>
                <w:szCs w:val="22"/>
              </w:rPr>
              <w:t xml:space="preserve"> (°C); </w:t>
            </w:r>
            <w:r>
              <w:rPr>
                <w:rFonts w:ascii="Calibri" w:hAnsi="Calibri"/>
                <w:b/>
                <w:sz w:val="22"/>
                <w:szCs w:val="22"/>
              </w:rPr>
              <w:t>capacity</w:t>
            </w:r>
            <w:r>
              <w:rPr>
                <w:rFonts w:ascii="Calibri" w:hAnsi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litres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>/ml) to the nearest appropriate unit, using rulers, scales, thermometers and measuring vessels</w:t>
            </w:r>
          </w:p>
        </w:tc>
        <w:tc>
          <w:tcPr>
            <w:tcW w:w="2410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measure, compare, add and subtract: </w:t>
            </w:r>
            <w:r>
              <w:rPr>
                <w:rFonts w:ascii="Calibri" w:hAnsi="Calibri"/>
                <w:b/>
                <w:sz w:val="22"/>
                <w:szCs w:val="22"/>
              </w:rPr>
              <w:t>lengths</w:t>
            </w:r>
            <w:r>
              <w:rPr>
                <w:rFonts w:ascii="Calibri" w:hAnsi="Calibri"/>
                <w:sz w:val="22"/>
                <w:szCs w:val="22"/>
              </w:rPr>
              <w:t xml:space="preserve"> (m/cm/mm); </w:t>
            </w:r>
            <w:r>
              <w:rPr>
                <w:rFonts w:ascii="Calibri" w:hAnsi="Calibri"/>
                <w:b/>
                <w:sz w:val="22"/>
                <w:szCs w:val="22"/>
              </w:rPr>
              <w:t>mass</w:t>
            </w:r>
            <w:r>
              <w:rPr>
                <w:rFonts w:ascii="Calibri" w:hAnsi="Calibri"/>
                <w:sz w:val="22"/>
                <w:szCs w:val="22"/>
              </w:rPr>
              <w:t xml:space="preserve"> (kg/g); </w:t>
            </w:r>
            <w:r>
              <w:rPr>
                <w:rFonts w:ascii="Calibri" w:hAnsi="Calibri"/>
                <w:b/>
                <w:sz w:val="22"/>
                <w:szCs w:val="22"/>
              </w:rPr>
              <w:t>volume/capacity</w:t>
            </w:r>
            <w:r>
              <w:rPr>
                <w:rFonts w:ascii="Calibri" w:hAnsi="Calibri"/>
                <w:sz w:val="22"/>
                <w:szCs w:val="22"/>
              </w:rPr>
              <w:t xml:space="preserve"> (l/ml) </w:t>
            </w:r>
          </w:p>
          <w:p>
            <w:pPr>
              <w:spacing w:after="0" w:line="240" w:lineRule="auto"/>
            </w:pPr>
          </w:p>
        </w:tc>
        <w:tc>
          <w:tcPr>
            <w:tcW w:w="2220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estimate, compare and calculate </w:t>
            </w:r>
            <w:r>
              <w:rPr>
                <w:rFonts w:ascii="Calibri" w:hAnsi="Calibri"/>
                <w:b/>
                <w:sz w:val="22"/>
                <w:szCs w:val="22"/>
              </w:rPr>
              <w:t>different measures,</w:t>
            </w:r>
            <w:r>
              <w:rPr>
                <w:rFonts w:ascii="Calibri" w:hAnsi="Calibri"/>
                <w:sz w:val="22"/>
                <w:szCs w:val="22"/>
              </w:rPr>
              <w:t xml:space="preserve"> including </w:t>
            </w:r>
            <w:r>
              <w:rPr>
                <w:rFonts w:ascii="Calibri" w:hAnsi="Calibri"/>
                <w:b/>
                <w:sz w:val="22"/>
                <w:szCs w:val="22"/>
              </w:rPr>
              <w:t>money in pounds and pence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(appears also in Comparing)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  <w:r>
              <w:t xml:space="preserve">use all four operations to solve problems involving measure (e.g. </w:t>
            </w:r>
            <w:r>
              <w:rPr>
                <w:b/>
              </w:rPr>
              <w:t>length, mass, volume, money</w:t>
            </w:r>
            <w:r>
              <w:t>) using decimal notation including scaling.</w:t>
            </w:r>
          </w:p>
          <w:p>
            <w:pPr>
              <w:spacing w:after="0" w:line="240" w:lineRule="auto"/>
              <w:rPr>
                <w:i/>
                <w:sz w:val="20"/>
                <w:szCs w:val="20"/>
              </w:rPr>
            </w:pPr>
          </w:p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solve problems involving the calculation and conversion of </w:t>
            </w:r>
            <w:r>
              <w:rPr>
                <w:rFonts w:ascii="Calibri" w:hAnsi="Calibri"/>
                <w:b/>
                <w:sz w:val="22"/>
                <w:szCs w:val="22"/>
              </w:rPr>
              <w:t>units of measure</w:t>
            </w:r>
            <w:r>
              <w:rPr>
                <w:rFonts w:ascii="Calibri" w:hAnsi="Calibri"/>
                <w:sz w:val="22"/>
                <w:szCs w:val="22"/>
              </w:rPr>
              <w:t xml:space="preserve">, using decimal notation up to three decimal places where appropriate </w:t>
            </w:r>
          </w:p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</w:t>
            </w:r>
            <w:r>
              <w:rPr>
                <w:rFonts w:ascii="Calibri" w:hAnsi="Calibri"/>
                <w:sz w:val="20"/>
                <w:szCs w:val="20"/>
                <w:lang w:val="en-GB"/>
              </w:rPr>
              <w:t xml:space="preserve">appears also in Converting) 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>
            <w:pPr>
              <w:spacing w:after="0" w:line="240" w:lineRule="auto"/>
            </w:pPr>
          </w:p>
        </w:tc>
      </w:tr>
      <w:tr>
        <w:tc>
          <w:tcPr>
            <w:tcW w:w="2601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3177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10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measure the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perimeter</w:t>
            </w:r>
            <w:r>
              <w:rPr>
                <w:rFonts w:ascii="Calibri" w:hAnsi="Calibri"/>
                <w:sz w:val="22"/>
                <w:szCs w:val="22"/>
              </w:rPr>
              <w:t xml:space="preserve"> of simple 2-D shapes </w:t>
            </w:r>
          </w:p>
          <w:p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220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measure and calculate the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perimeter </w:t>
            </w:r>
            <w:r>
              <w:rPr>
                <w:rFonts w:ascii="Calibri" w:hAnsi="Calibri"/>
                <w:sz w:val="22"/>
                <w:szCs w:val="22"/>
              </w:rPr>
              <w:t xml:space="preserve">of a rectilinear figure (including squares) in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centimetres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and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metres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measure and calculate the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perimeter</w:t>
            </w:r>
            <w:r>
              <w:rPr>
                <w:rFonts w:ascii="Calibri" w:hAnsi="Calibri"/>
                <w:sz w:val="22"/>
                <w:szCs w:val="22"/>
              </w:rPr>
              <w:t xml:space="preserve"> of composite rectilinear shapes in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centimetres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and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metres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that shapes with the same areas can have different 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perimeters </w:t>
            </w:r>
            <w:r>
              <w:rPr>
                <w:rFonts w:ascii="Calibri" w:hAnsi="Calibri"/>
                <w:sz w:val="22"/>
                <w:szCs w:val="22"/>
              </w:rPr>
              <w:t xml:space="preserve">and vice versa </w:t>
            </w:r>
          </w:p>
        </w:tc>
      </w:tr>
    </w:tbl>
    <w:p>
      <w:r>
        <w:br w:type="page"/>
      </w:r>
    </w:p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2"/>
        <w:gridCol w:w="3508"/>
        <w:gridCol w:w="1984"/>
        <w:gridCol w:w="1843"/>
        <w:gridCol w:w="2977"/>
        <w:gridCol w:w="3740"/>
      </w:tblGrid>
      <w:tr>
        <w:tc>
          <w:tcPr>
            <w:tcW w:w="0" w:type="auto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>
              <w:br w:type="page"/>
            </w:r>
            <w:r>
              <w:rPr>
                <w:b/>
                <w:color w:val="FFFFFF"/>
              </w:rPr>
              <w:t>MEASURING and CALCULATING</w:t>
            </w:r>
          </w:p>
        </w:tc>
      </w:tr>
      <w:tr>
        <w:tc>
          <w:tcPr>
            <w:tcW w:w="156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3508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1984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184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977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3740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rPr>
          <w:trHeight w:val="690"/>
        </w:trPr>
        <w:tc>
          <w:tcPr>
            <w:tcW w:w="1562" w:type="dxa"/>
            <w:vMerge w:val="restart"/>
            <w:shd w:val="clear" w:color="auto" w:fill="auto"/>
          </w:tcPr>
          <w:p>
            <w:pPr>
              <w:spacing w:after="0" w:line="240" w:lineRule="auto"/>
            </w:pPr>
            <w:r>
              <w:t xml:space="preserve">recognise and know the value of different denominations of </w:t>
            </w:r>
            <w:r>
              <w:rPr>
                <w:b/>
              </w:rPr>
              <w:t>coins and notes</w:t>
            </w:r>
          </w:p>
        </w:tc>
        <w:tc>
          <w:tcPr>
            <w:tcW w:w="3508" w:type="dxa"/>
            <w:shd w:val="clear" w:color="auto" w:fill="auto"/>
          </w:tcPr>
          <w:p>
            <w:pPr>
              <w:spacing w:after="0" w:line="240" w:lineRule="auto"/>
            </w:pPr>
            <w:r>
              <w:t xml:space="preserve">recognise and use symbols for pounds </w:t>
            </w:r>
            <w:r>
              <w:rPr>
                <w:b/>
              </w:rPr>
              <w:t>(£) and pence (p)</w:t>
            </w:r>
            <w:r>
              <w:t>; combine amounts to make a particular value</w:t>
            </w:r>
          </w:p>
          <w:p>
            <w:pPr>
              <w:spacing w:after="0" w:line="240" w:lineRule="auto"/>
            </w:pPr>
          </w:p>
        </w:tc>
        <w:tc>
          <w:tcPr>
            <w:tcW w:w="1984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add and subtract amounts of </w:t>
            </w:r>
            <w:r>
              <w:rPr>
                <w:rFonts w:ascii="Calibri" w:hAnsi="Calibri"/>
                <w:b/>
                <w:sz w:val="22"/>
                <w:szCs w:val="22"/>
              </w:rPr>
              <w:t>money</w:t>
            </w:r>
            <w:r>
              <w:rPr>
                <w:rFonts w:ascii="Calibri" w:hAnsi="Calibri"/>
                <w:sz w:val="22"/>
                <w:szCs w:val="22"/>
              </w:rPr>
              <w:t xml:space="preserve"> to give change, using both £ and p in practical contexts </w:t>
            </w:r>
          </w:p>
          <w:p>
            <w:pPr>
              <w:spacing w:after="0" w:line="240" w:lineRule="auto"/>
            </w:pPr>
          </w:p>
        </w:tc>
        <w:tc>
          <w:tcPr>
            <w:tcW w:w="1843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977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3740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</w:tr>
      <w:tr>
        <w:trPr>
          <w:trHeight w:val="552"/>
        </w:trPr>
        <w:tc>
          <w:tcPr>
            <w:tcW w:w="1562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3508" w:type="dxa"/>
            <w:shd w:val="clear" w:color="auto" w:fill="auto"/>
          </w:tcPr>
          <w:p>
            <w:pPr>
              <w:spacing w:after="0" w:line="240" w:lineRule="auto"/>
            </w:pPr>
            <w:r>
              <w:t>find different combinations of coins that equal the same amounts of money</w:t>
            </w:r>
          </w:p>
          <w:p>
            <w:pPr>
              <w:spacing w:after="0" w:line="240" w:lineRule="auto"/>
              <w:rPr>
                <w:b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977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3740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</w:tr>
      <w:tr>
        <w:trPr>
          <w:trHeight w:val="551"/>
        </w:trPr>
        <w:tc>
          <w:tcPr>
            <w:tcW w:w="1562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3508" w:type="dxa"/>
            <w:shd w:val="clear" w:color="auto" w:fill="auto"/>
          </w:tcPr>
          <w:p>
            <w:pPr>
              <w:spacing w:after="0" w:line="240" w:lineRule="auto"/>
            </w:pPr>
            <w:r>
              <w:rPr>
                <w:b/>
              </w:rPr>
              <w:t>solve simple problems</w:t>
            </w:r>
            <w:r>
              <w:t xml:space="preserve"> in a practical context involving addition and subtraction of money of the same unit, including giving change</w:t>
            </w:r>
          </w:p>
        </w:tc>
        <w:tc>
          <w:tcPr>
            <w:tcW w:w="1984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977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3740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</w:tr>
      <w:tr>
        <w:trPr>
          <w:trHeight w:val="893"/>
        </w:trPr>
        <w:tc>
          <w:tcPr>
            <w:tcW w:w="1562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3508" w:type="dxa"/>
            <w:vMerge w:val="restart"/>
            <w:shd w:val="clear" w:color="auto" w:fill="auto"/>
          </w:tcPr>
          <w:p>
            <w:pPr>
              <w:spacing w:after="0" w:line="240" w:lineRule="auto"/>
              <w:rPr>
                <w:b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1843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find the area of rectilinear shapes by counting squares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977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calculate and compare the area of squares and rectangles including using standard units, square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centimetres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(cm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2</w:t>
            </w:r>
            <w:r>
              <w:rPr>
                <w:rFonts w:ascii="Calibri" w:hAnsi="Calibri"/>
                <w:sz w:val="22"/>
                <w:szCs w:val="22"/>
              </w:rPr>
              <w:t xml:space="preserve">) and square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metres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(m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2</w:t>
            </w:r>
            <w:r>
              <w:rPr>
                <w:rFonts w:ascii="Calibri" w:hAnsi="Calibri"/>
                <w:sz w:val="22"/>
                <w:szCs w:val="22"/>
              </w:rPr>
              <w:t xml:space="preserve">) and estimate the area of irregular shapes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recognise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and use square numbers and cube numbers, and the notation for squared (</w:t>
            </w:r>
            <w:r>
              <w:rPr>
                <w:rFonts w:ascii="Calibri" w:hAnsi="Calibri"/>
                <w:i/>
                <w:position w:val="8"/>
                <w:sz w:val="20"/>
                <w:szCs w:val="20"/>
                <w:vertAlign w:val="superscript"/>
              </w:rPr>
              <w:t>2</w:t>
            </w:r>
            <w:r>
              <w:rPr>
                <w:rFonts w:ascii="Calibri" w:hAnsi="Calibri"/>
                <w:i/>
                <w:sz w:val="20"/>
                <w:szCs w:val="20"/>
              </w:rPr>
              <w:t>) and cubed (</w:t>
            </w:r>
            <w:r>
              <w:rPr>
                <w:rFonts w:ascii="Calibri" w:hAnsi="Calibri"/>
                <w:i/>
                <w:position w:val="8"/>
                <w:sz w:val="20"/>
                <w:szCs w:val="20"/>
                <w:vertAlign w:val="superscript"/>
              </w:rPr>
              <w:t>3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)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0"/>
                <w:szCs w:val="20"/>
              </w:rPr>
              <w:t>(copied from Multiplication and Division)</w:t>
            </w:r>
          </w:p>
        </w:tc>
        <w:tc>
          <w:tcPr>
            <w:tcW w:w="3740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calculate the area of parallelograms and triangles </w:t>
            </w:r>
          </w:p>
        </w:tc>
      </w:tr>
      <w:tr>
        <w:trPr>
          <w:trHeight w:val="2336"/>
        </w:trPr>
        <w:tc>
          <w:tcPr>
            <w:tcW w:w="1562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3508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1984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1843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740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calculate, estimate and compare volume of cubes and cuboids using standard units, including cubic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centimetres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(cm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>
              <w:rPr>
                <w:rFonts w:ascii="Calibri" w:hAnsi="Calibri"/>
                <w:sz w:val="22"/>
                <w:szCs w:val="22"/>
              </w:rPr>
              <w:t xml:space="preserve">) and cubic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metres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(m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>
              <w:rPr>
                <w:rFonts w:ascii="Calibri" w:hAnsi="Calibri"/>
                <w:sz w:val="22"/>
                <w:szCs w:val="22"/>
              </w:rPr>
              <w:t>), and extending to other units [e.g. mm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 xml:space="preserve">3 </w:t>
            </w:r>
            <w:r>
              <w:rPr>
                <w:rFonts w:ascii="Calibri" w:hAnsi="Calibri"/>
                <w:sz w:val="22"/>
                <w:szCs w:val="22"/>
              </w:rPr>
              <w:t>and km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>
              <w:rPr>
                <w:rFonts w:ascii="Calibri" w:hAnsi="Calibri"/>
                <w:sz w:val="22"/>
                <w:szCs w:val="22"/>
              </w:rPr>
              <w:t xml:space="preserve">]. </w:t>
            </w:r>
          </w:p>
        </w:tc>
      </w:tr>
      <w:tr>
        <w:trPr>
          <w:trHeight w:val="1051"/>
        </w:trPr>
        <w:tc>
          <w:tcPr>
            <w:tcW w:w="1562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3508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1984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1843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740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when it is possible to use formulae for area and volume of shapes </w:t>
            </w:r>
          </w:p>
        </w:tc>
      </w:tr>
    </w:tbl>
    <w:p>
      <w:r>
        <w:br w:type="page"/>
      </w:r>
    </w:p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1"/>
        <w:gridCol w:w="2602"/>
        <w:gridCol w:w="2603"/>
        <w:gridCol w:w="2602"/>
        <w:gridCol w:w="2603"/>
        <w:gridCol w:w="2603"/>
      </w:tblGrid>
      <w:tr>
        <w:tc>
          <w:tcPr>
            <w:tcW w:w="1561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TELLING THE TIME</w:t>
            </w:r>
          </w:p>
        </w:tc>
      </w:tr>
      <w:tr>
        <w:tc>
          <w:tcPr>
            <w:tcW w:w="2601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260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60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c>
          <w:tcPr>
            <w:tcW w:w="2601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tell the time to the hour and half past the hour and draw the hands on a clock face to show these times. </w:t>
            </w:r>
          </w:p>
        </w:tc>
        <w:tc>
          <w:tcPr>
            <w:tcW w:w="2602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tell and write the time to five minutes, including quarter past/to the hour and draw the hands on a clock face to show these times.</w:t>
            </w: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tell and write the time from an analogue clock, including using Roman numerals from I to XII, and 12-hour and 24-hour clocks </w:t>
            </w:r>
          </w:p>
        </w:tc>
        <w:tc>
          <w:tcPr>
            <w:tcW w:w="2602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read, write and convert time between analogue and digital 12 and 24-hour clocks</w:t>
            </w:r>
          </w:p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(appears also in Converting)</w:t>
            </w: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</w:tr>
      <w:tr>
        <w:tc>
          <w:tcPr>
            <w:tcW w:w="2601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and use language relating to dates, including days of the week, weeks, months and years</w:t>
            </w:r>
          </w:p>
        </w:tc>
        <w:tc>
          <w:tcPr>
            <w:tcW w:w="2602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know the number of minutes in an hour and the number of hours in a day. </w:t>
            </w:r>
          </w:p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(appears also in Converting)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estimate and read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time with increasing accuracy to the nearest minute; record and compare time in terms of seconds, minutes, hours and o’clock; use vocabulary such as a.m./p.m., morning, afternoon, noon and midnight </w:t>
            </w:r>
          </w:p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(appears also in Comparing and Estimating)</w:t>
            </w: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</w:tr>
      <w:tr>
        <w:tc>
          <w:tcPr>
            <w:tcW w:w="2601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2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solve problems involving converting from hours to minutes; minutes to seconds; years to months; weeks to days </w:t>
            </w:r>
          </w:p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(appears also in Converting)</w:t>
            </w: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solve problems involving converting between units of time</w:t>
            </w:r>
          </w:p>
          <w:p>
            <w:pPr>
              <w:pStyle w:val="Default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</w:tr>
    </w:tbl>
    <w:p>
      <w:r>
        <w:br w:type="page"/>
      </w:r>
    </w:p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2977"/>
        <w:gridCol w:w="2736"/>
        <w:gridCol w:w="2602"/>
        <w:gridCol w:w="2603"/>
        <w:gridCol w:w="2603"/>
      </w:tblGrid>
      <w:tr>
        <w:tc>
          <w:tcPr>
            <w:tcW w:w="1561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lastRenderedPageBreak/>
              <w:br w:type="page"/>
            </w:r>
            <w:r>
              <w:rPr>
                <w:b/>
                <w:color w:val="FFFFFF"/>
              </w:rPr>
              <w:t>CONVERTING</w:t>
            </w:r>
          </w:p>
        </w:tc>
      </w:tr>
      <w:tr>
        <w:tc>
          <w:tcPr>
            <w:tcW w:w="20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2977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2736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60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c>
          <w:tcPr>
            <w:tcW w:w="209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977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know the number of minutes in an hour and the number of hours in a day.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0"/>
                <w:szCs w:val="20"/>
              </w:rPr>
              <w:t>(appears also in Telling the Time)</w:t>
            </w:r>
          </w:p>
          <w:p>
            <w:pPr>
              <w:spacing w:after="0" w:line="240" w:lineRule="auto"/>
            </w:pPr>
          </w:p>
        </w:tc>
        <w:tc>
          <w:tcPr>
            <w:tcW w:w="2736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know the number of seconds in a minute and the number of days in each month, year and leap year </w:t>
            </w:r>
          </w:p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convert between different units of measure (e.g.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kilometre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to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metre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; hour to minute)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  <w:proofErr w:type="gramStart"/>
            <w:r>
              <w:t>convert  between</w:t>
            </w:r>
            <w:proofErr w:type="gramEnd"/>
            <w:r>
              <w:t xml:space="preserve"> different units of metric measure (e.g. kilometre and metre; centimetre and metre; centimetre and millimetre; gram and kilogram; litre and millilitre)</w:t>
            </w:r>
          </w:p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use, read, write and convert between standard units, converting measurements of length, mass, volume and time from a smaller unit of measure to a larger unit, and vice versa, using decimal notation to up to three decimal places </w:t>
            </w:r>
          </w:p>
        </w:tc>
      </w:tr>
      <w:tr>
        <w:tc>
          <w:tcPr>
            <w:tcW w:w="209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977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736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read, write and convert time between analogue and digital 12 and 24-hour clocks </w:t>
            </w:r>
          </w:p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(appears also in Converting) </w:t>
            </w:r>
          </w:p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solve problems involving converting between units of time </w:t>
            </w:r>
          </w:p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  <w:r>
              <w:t xml:space="preserve">solve problems involving the calculation and conversion of units of measure, using decimal notation up to three decimal places where appropriate </w:t>
            </w:r>
          </w:p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(appears also in Measuring and Calculating) </w:t>
            </w:r>
          </w:p>
        </w:tc>
      </w:tr>
      <w:tr>
        <w:tc>
          <w:tcPr>
            <w:tcW w:w="209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977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736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  <w:r>
              <w:t xml:space="preserve">solve problems involving converting from hours to minutes; minutes to seconds; years to months; weeks to days </w:t>
            </w:r>
          </w:p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(appears also in Telling the Time)</w:t>
            </w: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understand and use equivalences between metric units and common imperial units such as inches, pounds and pints </w:t>
            </w: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convert between miles and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kilometres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</w:tbl>
    <w:p/>
    <w:p/>
    <w:p/>
    <w:p>
      <w:bookmarkStart w:id="0" w:name="_GoBack"/>
      <w:bookmarkEnd w:id="0"/>
    </w:p>
    <w:sectPr>
      <w:headerReference w:type="even" r:id="rId8"/>
      <w:headerReference w:type="default" r:id="rId9"/>
      <w:headerReference w:type="first" r:id="rId10"/>
      <w:pgSz w:w="16838" w:h="11906" w:orient="landscape"/>
      <w:pgMar w:top="851" w:right="1103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1" o:spid="_x0000_s2050" type="#_x0000_t75" style="position:absolute;margin-left:0;margin-top:0;width:450.7pt;height:450.7pt;z-index:-251657216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COP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2" o:spid="_x0000_s2051" type="#_x0000_t75" style="position:absolute;margin-left:335pt;margin-top:-177.55pt;width:627.05pt;height:627.05pt;z-index:251660288;mso-position-horizontal-relative:margin;mso-position-vertical-relative:margin" o:allowincell="f">
          <v:imagedata r:id="rId1" o:title="BPS LOGO ROUND - WHITE BORDER" gain="19661f" blacklevel="22938f"/>
          <w10:wrap anchorx="margin" anchory="margin"/>
        </v:shape>
      </w:pict>
    </w:r>
    <w:r>
      <w:tab/>
      <w:t>BPS</w:t>
    </w:r>
    <w:r>
      <w:tab/>
      <w:t>Measurement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0" o:spid="_x0000_s2049" type="#_x0000_t75" style="position:absolute;margin-left:0;margin-top:0;width:450.7pt;height:450.7pt;z-index:-251658240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5322F"/>
    <w:multiLevelType w:val="hybridMultilevel"/>
    <w:tmpl w:val="C20E069A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3509C"/>
    <w:multiLevelType w:val="hybridMultilevel"/>
    <w:tmpl w:val="77764A88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E563780C-47DB-4AEA-804F-062EE88BC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P">
    <w:name w:val="COP"/>
    <w:basedOn w:val="Normal"/>
    <w:link w:val="COPChar"/>
    <w:autoRedefine/>
    <w:qFormat/>
    <w:pPr>
      <w:shd w:val="clear" w:color="auto" w:fill="FDAB9D"/>
      <w:ind w:right="2529" w:hanging="851"/>
    </w:pPr>
    <w:rPr>
      <w:rFonts w:ascii="Avenir Book" w:hAnsi="Avenir Book"/>
      <w:b/>
      <w:bCs/>
      <w:sz w:val="36"/>
      <w:szCs w:val="36"/>
    </w:rPr>
  </w:style>
  <w:style w:type="character" w:customStyle="1" w:styleId="COPChar">
    <w:name w:val="COP Char"/>
    <w:basedOn w:val="DefaultParagraphFont"/>
    <w:link w:val="COP"/>
    <w:rPr>
      <w:rFonts w:ascii="Avenir Book" w:hAnsi="Avenir Book"/>
      <w:b/>
      <w:bCs/>
      <w:sz w:val="36"/>
      <w:szCs w:val="36"/>
      <w:shd w:val="clear" w:color="auto" w:fill="FDAB9D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arkr\Documents\Custom%20Office%20Templates\Curri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0462D-6719-4A6B-AD65-5B8E70583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Curric</Template>
  <TotalTime>0</TotalTime>
  <Pages>5</Pages>
  <Words>1028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Clark</dc:creator>
  <cp:keywords/>
  <dc:description/>
  <cp:lastModifiedBy>Richard Clark</cp:lastModifiedBy>
  <cp:revision>2</cp:revision>
  <dcterms:created xsi:type="dcterms:W3CDTF">2021-07-14T12:09:00Z</dcterms:created>
  <dcterms:modified xsi:type="dcterms:W3CDTF">2021-07-14T12:09:00Z</dcterms:modified>
</cp:coreProperties>
</file>