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vertAnchor="text" w:horzAnchor="margin" w:tblpY="418"/>
        <w:tblW w:w="0" w:type="auto"/>
        <w:tblLook w:val="04A0" w:firstRow="1" w:lastRow="0" w:firstColumn="1" w:lastColumn="0" w:noHBand="0" w:noVBand="1"/>
      </w:tblPr>
      <w:tblGrid>
        <w:gridCol w:w="988"/>
        <w:gridCol w:w="13886"/>
      </w:tblGrid>
      <w:tr w:rsidR="00D567C8" w:rsidTr="00AF3DBD">
        <w:tc>
          <w:tcPr>
            <w:tcW w:w="988" w:type="dxa"/>
          </w:tcPr>
          <w:p w:rsidR="00D567C8" w:rsidRDefault="00D567C8"/>
        </w:tc>
        <w:tc>
          <w:tcPr>
            <w:tcW w:w="13886" w:type="dxa"/>
            <w:vAlign w:val="center"/>
          </w:tcPr>
          <w:p w:rsidR="00D567C8" w:rsidRPr="00A13004" w:rsidRDefault="00D567C8" w:rsidP="00A13004">
            <w:pPr>
              <w:jc w:val="center"/>
              <w:rPr>
                <w:b/>
              </w:rPr>
            </w:pPr>
            <w:r w:rsidRPr="00A13004">
              <w:rPr>
                <w:b/>
              </w:rPr>
              <w:t>Reception</w:t>
            </w:r>
          </w:p>
          <w:p w:rsidR="00D567C8" w:rsidRPr="00A13004" w:rsidRDefault="00D567C8" w:rsidP="00A13004">
            <w:pPr>
              <w:jc w:val="center"/>
              <w:rPr>
                <w:b/>
              </w:rPr>
            </w:pPr>
          </w:p>
        </w:tc>
      </w:tr>
      <w:tr w:rsidR="00D567C8" w:rsidTr="00E02935">
        <w:trPr>
          <w:cantSplit/>
          <w:trHeight w:val="1134"/>
        </w:trPr>
        <w:tc>
          <w:tcPr>
            <w:tcW w:w="988" w:type="dxa"/>
            <w:textDirection w:val="btLr"/>
            <w:vAlign w:val="center"/>
          </w:tcPr>
          <w:p w:rsidR="00D567C8" w:rsidRPr="00A13004" w:rsidRDefault="00D567C8" w:rsidP="00A13004">
            <w:pPr>
              <w:ind w:left="113" w:right="113"/>
              <w:jc w:val="center"/>
              <w:rPr>
                <w:b/>
              </w:rPr>
            </w:pPr>
            <w:r>
              <w:rPr>
                <w:b/>
              </w:rPr>
              <w:t>Cardinality and counting</w:t>
            </w:r>
          </w:p>
        </w:tc>
        <w:tc>
          <w:tcPr>
            <w:tcW w:w="13886" w:type="dxa"/>
          </w:tcPr>
          <w:p w:rsidR="00D567C8" w:rsidRDefault="00D567C8">
            <w:pPr>
              <w:rPr>
                <w:b/>
              </w:rPr>
            </w:pPr>
            <w:r>
              <w:rPr>
                <w:b/>
              </w:rPr>
              <w:t>Counting: saying numbers in a sequence</w:t>
            </w:r>
          </w:p>
          <w:p w:rsidR="00D567C8" w:rsidRDefault="00D567C8">
            <w:r>
              <w:t>Children need to know number names, initially to five, then ten, and extending to larger numbers, including crossing boundaries 19/20 and 29/30. Counting back is a useful skill, but young children will find this harder because of the demand it places on the working memory</w:t>
            </w:r>
            <w:r>
              <w:t xml:space="preserve">. </w:t>
            </w:r>
          </w:p>
          <w:p w:rsidR="00D567C8" w:rsidRDefault="00D567C8">
            <w:pPr>
              <w:rPr>
                <w:b/>
              </w:rPr>
            </w:pPr>
            <w:r>
              <w:rPr>
                <w:b/>
              </w:rPr>
              <w:t>Counting: tagging each number with a word</w:t>
            </w:r>
          </w:p>
          <w:p w:rsidR="00D567C8" w:rsidRDefault="00D567C8">
            <w:r>
              <w:t>Children need lots of opportunities to count things in irregular arrangements. For example, how many play people are in the sandpit? How many cars have we got in the garage? These opportunities can also include counting things that cannot be seen, touched or moved.</w:t>
            </w:r>
          </w:p>
          <w:p w:rsidR="00D567C8" w:rsidRDefault="00D567C8">
            <w:pPr>
              <w:rPr>
                <w:b/>
              </w:rPr>
            </w:pPr>
            <w:r>
              <w:rPr>
                <w:b/>
              </w:rPr>
              <w:t>Counting: Knowing the last number gives the total so far</w:t>
            </w:r>
          </w:p>
          <w:p w:rsidR="00D567C8" w:rsidRDefault="00D567C8">
            <w:r>
              <w:t>Children need the opportunity to count out or ‘give’ a number of things from a larger group, not just to count the number that are there. This is to support them in focusing on the ‘stopping number’ which gives the cardinal value.</w:t>
            </w:r>
          </w:p>
          <w:p w:rsidR="00D567C8" w:rsidRDefault="00D567C8">
            <w:pPr>
              <w:rPr>
                <w:b/>
              </w:rPr>
            </w:pPr>
            <w:r>
              <w:rPr>
                <w:b/>
              </w:rPr>
              <w:t>Subitising: recognising small quantities without counting them all</w:t>
            </w:r>
          </w:p>
          <w:p w:rsidR="00D567C8" w:rsidRDefault="00D567C8">
            <w:r>
              <w:t>Subitising is recognising how many things are in a group without having to count them one by one. Children need opportunities to see regular arrangements of small quantities, e.g. a dice face, structured manipulatives, etc., and be encouraged to say the quantity represented. Children also need opportunities to recognise small amounts (up to five) when they are not in the ‘regular’ arrangement, e.g. small handfuls of objects.</w:t>
            </w:r>
          </w:p>
          <w:p w:rsidR="00D567C8" w:rsidRDefault="00D567C8">
            <w:pPr>
              <w:rPr>
                <w:b/>
              </w:rPr>
            </w:pPr>
            <w:r>
              <w:rPr>
                <w:b/>
              </w:rPr>
              <w:t>Numeral meanings:</w:t>
            </w:r>
          </w:p>
          <w:p w:rsidR="00D567C8" w:rsidRDefault="00D567C8">
            <w:r>
              <w:t xml:space="preserve">Children need to have the opportunity to match a number symbol with a number of things. Look for opportunities to have a range of number symbols available, e.g. wooden numerals, calculators, handwritten </w:t>
            </w:r>
          </w:p>
          <w:p w:rsidR="00D567C8" w:rsidRDefault="00D567C8">
            <w:pPr>
              <w:rPr>
                <w:b/>
              </w:rPr>
            </w:pPr>
            <w:r>
              <w:rPr>
                <w:b/>
              </w:rPr>
              <w:t>Conservation: Knowing the number of things does not change even if things get rearranged</w:t>
            </w:r>
          </w:p>
          <w:p w:rsidR="00D567C8" w:rsidRDefault="00D567C8">
            <w:r>
              <w:t>Children need the opportunity to recognise amounts that have been rearranged and to generalise that, if nothing has been added or taken away, then the amount is the same</w:t>
            </w:r>
            <w:r>
              <w:t xml:space="preserve">. </w:t>
            </w:r>
          </w:p>
          <w:p w:rsidR="00D567C8" w:rsidRPr="00D567C8" w:rsidRDefault="00D567C8"/>
        </w:tc>
      </w:tr>
      <w:tr w:rsidR="00D567C8" w:rsidTr="004334A5">
        <w:trPr>
          <w:cantSplit/>
          <w:trHeight w:val="1134"/>
        </w:trPr>
        <w:tc>
          <w:tcPr>
            <w:tcW w:w="988" w:type="dxa"/>
            <w:textDirection w:val="btLr"/>
            <w:vAlign w:val="center"/>
          </w:tcPr>
          <w:p w:rsidR="00D567C8" w:rsidRPr="00A13004" w:rsidRDefault="00D567C8" w:rsidP="00A13004">
            <w:pPr>
              <w:ind w:left="113" w:right="113"/>
              <w:jc w:val="center"/>
              <w:rPr>
                <w:b/>
              </w:rPr>
            </w:pPr>
            <w:r>
              <w:rPr>
                <w:b/>
              </w:rPr>
              <w:t>Comparison</w:t>
            </w:r>
          </w:p>
        </w:tc>
        <w:tc>
          <w:tcPr>
            <w:tcW w:w="13886" w:type="dxa"/>
          </w:tcPr>
          <w:p w:rsidR="00D567C8" w:rsidRDefault="00D567C8">
            <w:pPr>
              <w:rPr>
                <w:b/>
                <w:szCs w:val="12"/>
              </w:rPr>
            </w:pPr>
            <w:r>
              <w:rPr>
                <w:b/>
                <w:szCs w:val="12"/>
              </w:rPr>
              <w:t>More than/less than:</w:t>
            </w:r>
          </w:p>
          <w:p w:rsidR="00D567C8" w:rsidRDefault="00D567C8">
            <w:r>
              <w:t>Children need progressive experiences where they can compare collections and begin to talk about which group has more things. Initially, the groups need to be very obviously different, with one group having a widely different number of things. Collections should also offer challenges, such as including more small things and fewer large things, to draw attention to the numerosity of the comparison, i.e. the number of things, not the size of them</w:t>
            </w:r>
          </w:p>
          <w:p w:rsidR="00D567C8" w:rsidRDefault="00CA33C0">
            <w:pPr>
              <w:rPr>
                <w:b/>
                <w:szCs w:val="12"/>
              </w:rPr>
            </w:pPr>
            <w:r>
              <w:rPr>
                <w:b/>
                <w:szCs w:val="12"/>
              </w:rPr>
              <w:t>Identifying groups with the same number of things:</w:t>
            </w:r>
          </w:p>
          <w:p w:rsidR="00CA33C0" w:rsidRDefault="00CA33C0">
            <w:r>
              <w:t>Children need the opportunity to see that groups could consist of equal numbers of things. Children can check that groups are equal, by matching objects on a one-to</w:t>
            </w:r>
            <w:r>
              <w:t>-</w:t>
            </w:r>
            <w:r>
              <w:t>one basis.</w:t>
            </w:r>
          </w:p>
          <w:p w:rsidR="00CA33C0" w:rsidRDefault="00CA33C0">
            <w:pPr>
              <w:rPr>
                <w:b/>
                <w:szCs w:val="12"/>
              </w:rPr>
            </w:pPr>
            <w:r>
              <w:rPr>
                <w:b/>
                <w:szCs w:val="12"/>
              </w:rPr>
              <w:t>Comparing numbers and reasoning:</w:t>
            </w:r>
          </w:p>
          <w:p w:rsidR="00CA33C0" w:rsidRDefault="00CA33C0">
            <w:r>
              <w:lastRenderedPageBreak/>
              <w:t xml:space="preserve">Children need opportunities to apply their understanding by comparing actual numbers and explaining which is more. For example, a child is shown two boxes and told one has 5 sweets in and the other has 3 sweets in. Which box would they pick to keep and why? Look for the reasoning in the response they give, i.e. ‘I would pick the 5 </w:t>
            </w:r>
            <w:proofErr w:type="gramStart"/>
            <w:r>
              <w:t>box</w:t>
            </w:r>
            <w:proofErr w:type="gramEnd"/>
            <w:r>
              <w:t xml:space="preserve"> because 5 is more than 3 and I want more.’ If shown two numerals, children can say which is larger by counting or matching one-to-one. Children can compare numbers that are far apart, near to and next to each other. For example, 8 is a lot bigger than 2 but 3 is only a little bit bigger than 2.</w:t>
            </w:r>
          </w:p>
          <w:p w:rsidR="00CA33C0" w:rsidRDefault="00CA33C0">
            <w:pPr>
              <w:rPr>
                <w:b/>
              </w:rPr>
            </w:pPr>
            <w:r>
              <w:rPr>
                <w:b/>
              </w:rPr>
              <w:t>Knowing the one more/one less than relationship between numbers:</w:t>
            </w:r>
          </w:p>
          <w:p w:rsidR="00CA33C0" w:rsidRDefault="00CA33C0">
            <w:r>
              <w:t>Children need opportunities to see and begin to generalise the ‘one more than/one less than’ relationship between sequential numbers. They can apply this understanding by recognising when the quantity does not match the number, i.e. if a pack is labelled as 5 but contains only 4, the children can identify that this is not right. Support children in recognising that if they add one, they will get the next number, or if one is taken away, they will have the previous number. For example: ‘There are 4 frogs on the log, 1 frog jumps off. How many will be left? How do you know?’</w:t>
            </w:r>
          </w:p>
          <w:p w:rsidR="00CA33C0" w:rsidRPr="00CA33C0" w:rsidRDefault="00CA33C0">
            <w:pPr>
              <w:rPr>
                <w:b/>
              </w:rPr>
            </w:pPr>
          </w:p>
          <w:p w:rsidR="00CA33C0" w:rsidRPr="00CA33C0" w:rsidRDefault="00CA33C0"/>
        </w:tc>
      </w:tr>
      <w:tr w:rsidR="00D567C8" w:rsidTr="00BF2DE3">
        <w:trPr>
          <w:cantSplit/>
          <w:trHeight w:val="1134"/>
        </w:trPr>
        <w:tc>
          <w:tcPr>
            <w:tcW w:w="988" w:type="dxa"/>
            <w:textDirection w:val="btLr"/>
            <w:vAlign w:val="center"/>
          </w:tcPr>
          <w:p w:rsidR="00D567C8" w:rsidRPr="00A13004" w:rsidRDefault="00D567C8" w:rsidP="00A13004">
            <w:pPr>
              <w:ind w:left="113" w:right="113"/>
              <w:jc w:val="center"/>
              <w:rPr>
                <w:b/>
              </w:rPr>
            </w:pPr>
            <w:r>
              <w:rPr>
                <w:b/>
              </w:rPr>
              <w:lastRenderedPageBreak/>
              <w:t>Composition</w:t>
            </w:r>
          </w:p>
        </w:tc>
        <w:tc>
          <w:tcPr>
            <w:tcW w:w="13886" w:type="dxa"/>
          </w:tcPr>
          <w:p w:rsidR="00D567C8" w:rsidRDefault="007E25A8">
            <w:pPr>
              <w:rPr>
                <w:b/>
                <w:szCs w:val="12"/>
              </w:rPr>
            </w:pPr>
            <w:r>
              <w:rPr>
                <w:b/>
                <w:szCs w:val="12"/>
              </w:rPr>
              <w:t>Part Whole- Identifying smaller numbers within a number:</w:t>
            </w:r>
          </w:p>
          <w:p w:rsidR="007E25A8" w:rsidRDefault="007E25A8">
            <w:r>
              <w:t>Children need opportunities to see small numbers within a larger collection. ‘Number talks’ allow children to discuss what they see. For instance, with giant ladybirds: ‘There are 5 spots altogether. I can see 4 and 1, I can see 3 and 2, and I can see 1 and 1 and 1 and 1 and 1.’ Encourage exploration of all the ways that ‘five’ can be and look. Children are encouraged to look closely at numbers to see what else they can see. This reinforces the concept of conservation.</w:t>
            </w:r>
          </w:p>
          <w:p w:rsidR="007E25A8" w:rsidRDefault="007E25A8">
            <w:pPr>
              <w:rPr>
                <w:b/>
                <w:szCs w:val="12"/>
              </w:rPr>
            </w:pPr>
            <w:r>
              <w:rPr>
                <w:b/>
                <w:szCs w:val="12"/>
              </w:rPr>
              <w:t>Inverse Operations:</w:t>
            </w:r>
          </w:p>
          <w:p w:rsidR="007E25A8" w:rsidRDefault="007E25A8">
            <w:r>
              <w:t>Children need opportunities to partition a number of things into two groups, and to recognise that those groups can be recombined to make the same total. Encourage children to say the whole number that the ‘parts’ make altogether.</w:t>
            </w:r>
          </w:p>
          <w:p w:rsidR="007E25A8" w:rsidRDefault="007E25A8">
            <w:pPr>
              <w:rPr>
                <w:b/>
                <w:szCs w:val="12"/>
              </w:rPr>
            </w:pPr>
            <w:r>
              <w:rPr>
                <w:b/>
                <w:szCs w:val="12"/>
              </w:rPr>
              <w:t>A number can be partitioned into different parts of numbers:</w:t>
            </w:r>
          </w:p>
          <w:p w:rsidR="007E25A8" w:rsidRDefault="007E25A8">
            <w:r>
              <w:t>Children need opportunities to explore a range of ways to partition a whole number. The emphasis here is on identifying the pairs of numbers that make a total. Children can do this in two ways – physically separating a group, or constructing a group from two kinds of things.</w:t>
            </w:r>
          </w:p>
          <w:p w:rsidR="007E25A8" w:rsidRDefault="007E25A8">
            <w:pPr>
              <w:rPr>
                <w:b/>
                <w:szCs w:val="12"/>
              </w:rPr>
            </w:pPr>
            <w:r>
              <w:rPr>
                <w:b/>
                <w:szCs w:val="12"/>
              </w:rPr>
              <w:t>A number can be partitioned into more than two numbers:</w:t>
            </w:r>
          </w:p>
          <w:p w:rsidR="007E25A8" w:rsidRDefault="007E25A8">
            <w:r>
              <w:t>Children need opportunities to explore the different ways that numbers can be partitioned, i.e. into more than two groups. Situations to promote this include increasing the number of pots to put a given amount into, e.g. planting ten seeds into three or more pots.</w:t>
            </w:r>
          </w:p>
          <w:p w:rsidR="007E25A8" w:rsidRDefault="007E25A8">
            <w:pPr>
              <w:rPr>
                <w:b/>
                <w:szCs w:val="12"/>
              </w:rPr>
            </w:pPr>
            <w:r>
              <w:rPr>
                <w:b/>
                <w:szCs w:val="12"/>
              </w:rPr>
              <w:t>Number bonds- Knowing which pairs make a given number</w:t>
            </w:r>
          </w:p>
          <w:p w:rsidR="007E25A8" w:rsidRPr="007E25A8" w:rsidRDefault="007E25A8">
            <w:pPr>
              <w:rPr>
                <w:b/>
                <w:szCs w:val="12"/>
              </w:rPr>
            </w:pPr>
            <w:r>
              <w:t>Children need opportunities to say how many are hidden in a known number of things. For example: ‘Five toys go into a tent, then two come out. How many are left in the tent?’ The child should respond that there are still three toys in the tent</w:t>
            </w:r>
          </w:p>
        </w:tc>
      </w:tr>
      <w:tr w:rsidR="00D567C8" w:rsidTr="007C062B">
        <w:trPr>
          <w:cantSplit/>
          <w:trHeight w:val="1134"/>
        </w:trPr>
        <w:tc>
          <w:tcPr>
            <w:tcW w:w="988" w:type="dxa"/>
            <w:textDirection w:val="btLr"/>
            <w:vAlign w:val="center"/>
          </w:tcPr>
          <w:p w:rsidR="00D567C8" w:rsidRPr="00A13004" w:rsidRDefault="00D567C8" w:rsidP="00A13004">
            <w:pPr>
              <w:ind w:left="113" w:right="113"/>
              <w:jc w:val="center"/>
              <w:rPr>
                <w:b/>
              </w:rPr>
            </w:pPr>
            <w:r>
              <w:rPr>
                <w:b/>
              </w:rPr>
              <w:t xml:space="preserve">Pattern </w:t>
            </w:r>
          </w:p>
        </w:tc>
        <w:tc>
          <w:tcPr>
            <w:tcW w:w="13886" w:type="dxa"/>
          </w:tcPr>
          <w:p w:rsidR="007E25A8" w:rsidRDefault="007E25A8">
            <w:pPr>
              <w:rPr>
                <w:b/>
                <w:szCs w:val="12"/>
              </w:rPr>
            </w:pPr>
            <w:r>
              <w:rPr>
                <w:b/>
                <w:szCs w:val="12"/>
              </w:rPr>
              <w:t>Continuing an AB pattern:</w:t>
            </w:r>
          </w:p>
          <w:p w:rsidR="007E25A8" w:rsidRDefault="007E25A8">
            <w:r>
              <w:t>Children need the opportunity to see a pattern, to talk about what they can see, and to continue a pattern. At first, they will do this one item at a time, e.g. red cube, blue cube, red cube…verbalising the pattern helps. Children may then be asked to say what they would add next to continue it.</w:t>
            </w:r>
          </w:p>
          <w:p w:rsidR="007E25A8" w:rsidRDefault="007E25A8">
            <w:pPr>
              <w:rPr>
                <w:b/>
                <w:szCs w:val="12"/>
              </w:rPr>
            </w:pPr>
            <w:r>
              <w:rPr>
                <w:b/>
                <w:szCs w:val="12"/>
              </w:rPr>
              <w:t>Copying an AB pattern:</w:t>
            </w:r>
          </w:p>
          <w:p w:rsidR="007E25A8" w:rsidRDefault="007E25A8">
            <w:r>
              <w:lastRenderedPageBreak/>
              <w:t>Copying a pattern can be difficult for children if they have to keep comparing item by item. AB patterns are easiest – when presented to children, these should contain several repeats, to ensure that the pattern unit is evident. Discuss the nature of the pattern: how has the pattern been made? Patterns can have a range of features such as varying objects, size or orientation.</w:t>
            </w:r>
          </w:p>
          <w:p w:rsidR="007E25A8" w:rsidRDefault="007E25A8">
            <w:pPr>
              <w:rPr>
                <w:b/>
                <w:szCs w:val="12"/>
              </w:rPr>
            </w:pPr>
            <w:r>
              <w:rPr>
                <w:b/>
                <w:szCs w:val="12"/>
              </w:rPr>
              <w:t>Making their own AB pattern:</w:t>
            </w:r>
          </w:p>
          <w:p w:rsidR="007E25A8" w:rsidRDefault="007E25A8">
            <w:r>
              <w:t>As children progress from continuing to copying patterns, they can be challenged to change the sample pattern or to create their own. A range of objects can be provided for children to decide what the features of the pattern are going to be. Children may find it easier to make a pattern with the same colours as the original but with different objects. For example, copying a red–blue cube pattern with red and blue dinosaurs is easier than with yellow and green cubes. Patterns can involve different aspects and modes such as sounds, words or actions: some children will need suggestions, while others will think of their own. As children construct the patterns, ensure they have opportunities to: • repeat the unit at least three times (big bear, small bear; big bear, small bear; big bear, small bear). This is to ensure the child can sustain the pattern • make a specified pattern, e.g. ‘Can you do a green, yellow pattern?’ This is to ensure the child can apply their pattern understanding • choose their own rule, e.g. ‘I am going to make a big, small pattern.’ This is to ensure the child can identify pattern features/rules/criteria • choose their own actions or sounds, e.g. clap, stamp… This is to help children generalise the idea of pattern.</w:t>
            </w:r>
          </w:p>
          <w:p w:rsidR="007E25A8" w:rsidRDefault="007E25A8">
            <w:pPr>
              <w:rPr>
                <w:b/>
                <w:szCs w:val="12"/>
              </w:rPr>
            </w:pPr>
            <w:r>
              <w:rPr>
                <w:b/>
                <w:szCs w:val="12"/>
              </w:rPr>
              <w:t>Spotting an error in an AB pattern:</w:t>
            </w:r>
          </w:p>
          <w:p w:rsidR="007E25A8" w:rsidRDefault="007E25A8">
            <w:r>
              <w:t>When working with AB patterns, children also need the opportunities to spot and correct errors. It is easiest to spot an extra item, then a missing item, then items swapped around. When presented with an AB pattern, children can be encouraged to describe it to make sure it is right. Then, to detect an error, they can track the pattern from the start. To begin with, children may know there is something wrong, but might not be able to say what the error is. They then might take several attempts to correct it, before being able to repair the error in one move.</w:t>
            </w:r>
          </w:p>
          <w:p w:rsidR="007E25A8" w:rsidRDefault="007E25A8">
            <w:pPr>
              <w:rPr>
                <w:b/>
                <w:szCs w:val="12"/>
              </w:rPr>
            </w:pPr>
            <w:r>
              <w:rPr>
                <w:b/>
                <w:szCs w:val="12"/>
              </w:rPr>
              <w:t>Identifying the unit of repeat:</w:t>
            </w:r>
          </w:p>
          <w:p w:rsidR="007E25A8" w:rsidRDefault="007E25A8">
            <w:r>
              <w:t>The key aspect of understanding patterns is identifying the smallest part of the pattern, or the ‘unit of repeat’ You can draw children’s attention to this when building patterns by picking up a unit at a time, e.g. a blue block and a red block together, and describing this as a ‘red</w:t>
            </w:r>
            <w:r>
              <w:t xml:space="preserve"> </w:t>
            </w:r>
            <w:r>
              <w:t>blue pattern’, rather than a red, blue, red, blue, red, blue pattern. Children can also be asked to show the pattern unit which repeats, e.g. show two blocks, a red and a blue</w:t>
            </w:r>
          </w:p>
          <w:p w:rsidR="007E25A8" w:rsidRDefault="007E25A8">
            <w:pPr>
              <w:rPr>
                <w:b/>
              </w:rPr>
            </w:pPr>
            <w:r>
              <w:rPr>
                <w:b/>
              </w:rPr>
              <w:t>Continuing an ABC pattern:</w:t>
            </w:r>
          </w:p>
          <w:p w:rsidR="007E25A8" w:rsidRDefault="007E25A8">
            <w:r>
              <w:t>Once children are secure with alternating patterns, they can tackle more complex pattern structures: ABC has more items in the unit of repeat, but all different, e.g. red, blue, yellow; red, blue, yellow… ABB is more challenging because they have two items within the same unit of repeat, e.g. red, blue, blue; red, blue, blue… ABBC is more complex because it is longer, with three items, but also includes items which are the same, e.g. red, blue, blue, yellow; red, blue, blue, yellow… AABB may be simpler as there are just two items, both repeated, e.g. red, red, blue, blue; red, red, blue, blue… Children who have only experienced alternating ABC patterns may state that patterns such as ABBC are not patterns, as you cannot have two of the same colour next to each other. This highlights that children need lots of experience of a range of pattern types, so early misconceptions do not form about what makes a pattern. When working on continuing these patterns, children should be encouraged to focus on the unit of repeat, e.g. ‘I see you are making a red, blue, green pattern’. Ensure that children repeat the pattern at least three times and are encouraged to describe and say how they would continue.</w:t>
            </w:r>
          </w:p>
          <w:p w:rsidR="007E25A8" w:rsidRDefault="007E25A8">
            <w:pPr>
              <w:rPr>
                <w:b/>
              </w:rPr>
            </w:pPr>
            <w:r>
              <w:rPr>
                <w:b/>
              </w:rPr>
              <w:t>Continuing a pattern which ends mid unit:</w:t>
            </w:r>
          </w:p>
          <w:p w:rsidR="007E25A8" w:rsidRDefault="007E25A8">
            <w:r>
              <w:t>As children work on patterns involving more elements, they can be challenged to continue patterns which do not end after a whole unit of repeat. Provide experiences where the given pattern stops mid-unit.</w:t>
            </w:r>
          </w:p>
          <w:p w:rsidR="007E25A8" w:rsidRDefault="004D030C">
            <w:pPr>
              <w:rPr>
                <w:b/>
              </w:rPr>
            </w:pPr>
            <w:r>
              <w:rPr>
                <w:b/>
              </w:rPr>
              <w:lastRenderedPageBreak/>
              <w:t>Make their own ABB ABBC pattern:</w:t>
            </w:r>
          </w:p>
          <w:p w:rsidR="007E25A8" w:rsidRDefault="004D030C" w:rsidP="004D030C">
            <w:r>
              <w:t>As with the first stages of making an AB pattern, the same range of experiences needs to be provided when the unit of repeat extends. A range of objects can be provided for children to decide what the features of the pattern are going to be. Patterns may include varied items and modes, such as sounds and actions. Ensure that children have opportunities to: • repeat the unit at least three times (big bear, small bear, medium bear; big bear, small bear, medium bear; big bear, small bear, medium bear). This is to ensure the pattern can be sustained over a longer duration • make a specified pattern, e.g. ‘Can you do a green, yellow, blue pattern?’ This is to ensure the child can apply their pattern understanding • choose their own rule, e.g. ‘I am going to make a big, small, small pattern.’ This is to ensure the child can identify pattern features/rules/criteria • choose their own actions or sounds, e.g. clap, stamp, twirl… This is to support children in generalising pattern structures.</w:t>
            </w:r>
          </w:p>
          <w:p w:rsidR="004D030C" w:rsidRDefault="004D030C" w:rsidP="004D030C">
            <w:pPr>
              <w:rPr>
                <w:b/>
                <w:szCs w:val="12"/>
              </w:rPr>
            </w:pPr>
            <w:r>
              <w:rPr>
                <w:b/>
                <w:szCs w:val="12"/>
              </w:rPr>
              <w:t>Spotting an error on an ABB pattern:</w:t>
            </w:r>
          </w:p>
          <w:p w:rsidR="004D030C" w:rsidRDefault="004D030C" w:rsidP="004D030C">
            <w:r>
              <w:t>When working with ABB patterns, children also need the opportunities to spot and correct errors. It is easiest to spot an extra item, then a missing item, then items swapped around. When presented with an ABB pattern, children can be encouraged to describe it to make sure it is right. Then, to detect an error, they can track the pattern from the start. To begin with, children may know there is something wrong, but might not be able to say what the error is. They then might take several attempts to correct it, before being able to repair the error in one move.</w:t>
            </w:r>
          </w:p>
          <w:p w:rsidR="004D030C" w:rsidRDefault="004D030C" w:rsidP="004D030C">
            <w:pPr>
              <w:rPr>
                <w:b/>
                <w:szCs w:val="12"/>
              </w:rPr>
            </w:pPr>
            <w:r>
              <w:rPr>
                <w:b/>
                <w:szCs w:val="12"/>
              </w:rPr>
              <w:t>Symbolising the unit structure:</w:t>
            </w:r>
          </w:p>
          <w:p w:rsidR="004D030C" w:rsidRDefault="004D030C" w:rsidP="004D030C">
            <w:r>
              <w:t>As children become more experienced with pattern</w:t>
            </w:r>
            <w:r>
              <w:t xml:space="preserve"> </w:t>
            </w:r>
            <w:r>
              <w:t xml:space="preserve">continuing, -extending and -creating, encourage them to record the patterns that they make. Initially this might be straightforward representations, but over time these recordings may become more iconic, e.g. a red dot representing the red dinosaur, a squiggle or the letter R for red dinosaur. As </w:t>
            </w:r>
            <w:proofErr w:type="gramStart"/>
            <w:r>
              <w:t>this progresses</w:t>
            </w:r>
            <w:proofErr w:type="gramEnd"/>
            <w:r>
              <w:t>, encourage the children to symbolise their patterns in a range of ways, and to use these symbols to continue the pattern to demonstrate their understanding of the pattern. Children may, with adult direction, pick up on the coding of patterns as AB, ABB, ABBC, etc. One additional level of challenge is to create symbols for movement/sound patterns, as the children need to construct a symbol with less concrete/visual support.</w:t>
            </w:r>
          </w:p>
          <w:p w:rsidR="004D030C" w:rsidRDefault="004D030C" w:rsidP="004D030C">
            <w:pPr>
              <w:rPr>
                <w:b/>
                <w:szCs w:val="12"/>
              </w:rPr>
            </w:pPr>
            <w:r>
              <w:rPr>
                <w:b/>
                <w:szCs w:val="12"/>
              </w:rPr>
              <w:t>Generalising structures to another context or mode:</w:t>
            </w:r>
          </w:p>
          <w:p w:rsidR="004D030C" w:rsidRDefault="004D030C" w:rsidP="004D030C">
            <w:r>
              <w:t>As children gain experience of symbolising patterns, they develop their experience of pattern structure. As they identify the unit of repeat and express it, they will be able to use this knowledge to create a pattern in a different medium, which follows the same structure.</w:t>
            </w:r>
          </w:p>
          <w:p w:rsidR="004D030C" w:rsidRDefault="004D030C" w:rsidP="004D030C">
            <w:pPr>
              <w:rPr>
                <w:b/>
                <w:szCs w:val="12"/>
              </w:rPr>
            </w:pPr>
            <w:r>
              <w:rPr>
                <w:b/>
                <w:szCs w:val="12"/>
              </w:rPr>
              <w:t>Making a pattern which repeats around a circle:</w:t>
            </w:r>
          </w:p>
          <w:p w:rsidR="004D030C" w:rsidRDefault="004D030C" w:rsidP="004D030C">
            <w:r>
              <w:t>As children become more experienced with the structures of patterns, they can investigate whether patterns can continue indefinitely in a circle. Linking elephants, camels or making a necklace can provoke discussion about this. You then might lead discussions about whether the pattern works and how you can tell. If it doesn't work, can children explain why, and correct it so it does? Circles allow children to adjust the circle size, so they can add or take out items.</w:t>
            </w:r>
          </w:p>
          <w:p w:rsidR="004D030C" w:rsidRDefault="004D030C" w:rsidP="004D030C">
            <w:pPr>
              <w:rPr>
                <w:b/>
                <w:szCs w:val="12"/>
              </w:rPr>
            </w:pPr>
            <w:r>
              <w:rPr>
                <w:b/>
                <w:szCs w:val="12"/>
              </w:rPr>
              <w:t>Making a pattern around a border with a fixed number of squares:</w:t>
            </w:r>
          </w:p>
          <w:p w:rsidR="004D030C" w:rsidRDefault="004D030C" w:rsidP="004D030C">
            <w:r>
              <w:t>As children become more experienced with the structures of patterns, they can investigate whether patterns can continue indefinitely in a circle. Linking elephants, camels or making a necklace can provoke discussion about this. You then might lead discussions about whether the pattern works and how you can tell. If it doesn't work, can children explain why, and correct it so it does? Circles allow children to adjust the circle size, so they can add or take out items.</w:t>
            </w:r>
          </w:p>
          <w:p w:rsidR="004D030C" w:rsidRDefault="004D030C" w:rsidP="004D030C">
            <w:pPr>
              <w:rPr>
                <w:b/>
                <w:szCs w:val="12"/>
              </w:rPr>
            </w:pPr>
            <w:r>
              <w:rPr>
                <w:b/>
                <w:szCs w:val="12"/>
              </w:rPr>
              <w:t>Pattern spotting a</w:t>
            </w:r>
            <w:r w:rsidR="00257CF3">
              <w:rPr>
                <w:b/>
                <w:szCs w:val="12"/>
              </w:rPr>
              <w:t>round us:</w:t>
            </w:r>
          </w:p>
          <w:p w:rsidR="00257CF3" w:rsidRPr="007E25A8" w:rsidRDefault="00257CF3" w:rsidP="004D030C">
            <w:pPr>
              <w:rPr>
                <w:b/>
                <w:szCs w:val="12"/>
              </w:rPr>
            </w:pPr>
            <w:r>
              <w:lastRenderedPageBreak/>
              <w:t>As children become pattern experts, look for opportunities to spot and study patterns in the environment. These patterns could be in construction, fabric, wrapping paper, wallpaper, etc. Look for opportunities to identify the unit of repeat and explain how it repeats. Consider other patterns, such as growing patterns, extending a cross shape, or spotting ‘staircase’ patterns of numbers going up in ones or twos. Children may make and spot spatial patterns, for example reflecting shapes or reversing an image. Stories and rhymes present a good opportunity to explore a growing pattern, e.g. ‘There was an Old Lady who Swallowed a Fly’, or ‘A Squash and a Squeeze’. Explore representing these diagrammatically – to see a staircase pattern, for example.</w:t>
            </w:r>
          </w:p>
        </w:tc>
      </w:tr>
      <w:tr w:rsidR="00D567C8" w:rsidTr="006E0A98">
        <w:trPr>
          <w:cantSplit/>
          <w:trHeight w:val="1134"/>
        </w:trPr>
        <w:tc>
          <w:tcPr>
            <w:tcW w:w="988" w:type="dxa"/>
            <w:textDirection w:val="btLr"/>
            <w:vAlign w:val="center"/>
          </w:tcPr>
          <w:p w:rsidR="00D567C8" w:rsidRDefault="00D567C8" w:rsidP="00A13004">
            <w:pPr>
              <w:ind w:left="113" w:right="113"/>
              <w:jc w:val="center"/>
              <w:rPr>
                <w:b/>
              </w:rPr>
            </w:pPr>
            <w:r>
              <w:rPr>
                <w:b/>
              </w:rPr>
              <w:lastRenderedPageBreak/>
              <w:t>Shape and space</w:t>
            </w:r>
          </w:p>
        </w:tc>
        <w:tc>
          <w:tcPr>
            <w:tcW w:w="13886" w:type="dxa"/>
          </w:tcPr>
          <w:p w:rsidR="00D567C8" w:rsidRDefault="00257CF3">
            <w:pPr>
              <w:rPr>
                <w:b/>
                <w:szCs w:val="12"/>
              </w:rPr>
            </w:pPr>
            <w:r>
              <w:rPr>
                <w:b/>
                <w:szCs w:val="12"/>
              </w:rPr>
              <w:t xml:space="preserve">Developing spatial awareness- experiencing different </w:t>
            </w:r>
            <w:proofErr w:type="spellStart"/>
            <w:r>
              <w:rPr>
                <w:b/>
                <w:szCs w:val="12"/>
              </w:rPr>
              <w:t>view points</w:t>
            </w:r>
            <w:proofErr w:type="spellEnd"/>
            <w:r>
              <w:rPr>
                <w:b/>
                <w:szCs w:val="12"/>
              </w:rPr>
              <w:t>:</w:t>
            </w:r>
          </w:p>
          <w:p w:rsidR="00257CF3" w:rsidRDefault="00257CF3">
            <w:pPr>
              <w:rPr>
                <w:b/>
              </w:rPr>
            </w:pPr>
            <w:r>
              <w:t>Children need opportunities to move both themselves and objects around, so they see things from different perspectives. This will support them in visualising how things will appear when turned around and imagining how things might fit together. They need to make constructions, patterns and pictures, and select shapes which will fit when rotated or flipped in insert boards, shape sorters and jigsaws. These experiences will support them in noticing the results of rotating and reflecting images, and in visualising these</w:t>
            </w:r>
            <w:r>
              <w:t>.</w:t>
            </w:r>
          </w:p>
          <w:p w:rsidR="00257CF3" w:rsidRDefault="00257CF3">
            <w:pPr>
              <w:rPr>
                <w:b/>
              </w:rPr>
            </w:pPr>
            <w:r>
              <w:rPr>
                <w:b/>
              </w:rPr>
              <w:t>Developing spatial vocabulary:</w:t>
            </w:r>
          </w:p>
          <w:p w:rsidR="00257CF3" w:rsidRDefault="00257CF3">
            <w:r>
              <w:t>Children need opportunities to be exposed to and to use the language of position and direction: position: ‘in’, ‘on’, ‘under’ direction: ‘up’, ‘down’, ‘across’. Children also need opportunities to use terms which are relative to the viewpoint: ‘in front of’, ‘behind’, ‘forwards’, ‘backwards’ (‘left’ and ‘right’ to be used later on as ideas develop). Create as many opportunities as possible to explore this language, taking advantage of play in the outdoors to explore sequences of body movements (following obstacle courses, directing a friend, etc.).</w:t>
            </w:r>
          </w:p>
          <w:p w:rsidR="00257CF3" w:rsidRDefault="00257CF3">
            <w:pPr>
              <w:rPr>
                <w:b/>
              </w:rPr>
            </w:pPr>
            <w:r>
              <w:rPr>
                <w:b/>
              </w:rPr>
              <w:t>Shape awareness: developing shape awareness through construction</w:t>
            </w:r>
          </w:p>
          <w:p w:rsidR="00257CF3" w:rsidRDefault="00257CF3">
            <w:r>
              <w:t>Through play – particularly in construction – children have lots of opportunities to explore shapes, the attributes of particular shapes, and to select shapes to fulfil a particular need. Support this exploration by discussing items built by children in terms of how towers are built and why certain shapes are chosen to make a tower, and the space that has been created within an enclosure. Ask: 'How did you make that tower?', 'Why were those blocks good ones to use?'</w:t>
            </w:r>
          </w:p>
          <w:p w:rsidR="00257CF3" w:rsidRDefault="00257CF3">
            <w:pPr>
              <w:rPr>
                <w:b/>
              </w:rPr>
            </w:pPr>
            <w:r>
              <w:rPr>
                <w:b/>
              </w:rPr>
              <w:t>Representing spatial relationships:</w:t>
            </w:r>
          </w:p>
          <w:p w:rsidR="00257CF3" w:rsidRDefault="00257CF3">
            <w:r>
              <w:t>Small world play and model building provide lots of opportunities for children to describe things being ‘in front of’, ‘behind’, ‘on top of’ etc., and to consider objects from different perspectives. Drawing representations of these relationships is a further challenge. These drawings may include a simple representation of a three-dimensional object from a different viewpoint. For example, 'can you draw your construction from above, looking down on it?'</w:t>
            </w:r>
          </w:p>
          <w:p w:rsidR="00257CF3" w:rsidRDefault="00257CF3">
            <w:pPr>
              <w:rPr>
                <w:b/>
              </w:rPr>
            </w:pPr>
            <w:r>
              <w:rPr>
                <w:b/>
              </w:rPr>
              <w:t>Identifying similarities between shapes:</w:t>
            </w:r>
          </w:p>
          <w:p w:rsidR="00257CF3" w:rsidRDefault="00257CF3">
            <w:r>
              <w:t>Children need opportunities to construct and create things that represent objects in their environment. As they do this, they should notice shape properties of the object that they want to represent; encourage them to think about the appropriateness of the shapes they choose. Examples of this may include representing a ball as a circle, building a train from wooden rectangular blocks, or using a curved block for the elephant’s trunk.</w:t>
            </w:r>
          </w:p>
          <w:p w:rsidR="00257CF3" w:rsidRDefault="00257CF3">
            <w:pPr>
              <w:rPr>
                <w:b/>
              </w:rPr>
            </w:pPr>
            <w:r>
              <w:rPr>
                <w:b/>
              </w:rPr>
              <w:t>Showing awareness of properties of shapes:</w:t>
            </w:r>
          </w:p>
          <w:p w:rsidR="00257CF3" w:rsidRDefault="00257CF3">
            <w:r>
              <w:t xml:space="preserve">At this stage, children show increasing intentionality in their selection of shapes, for example using cylinders to represent wheels because they can roll. Draw children’s attention to specific properties by using specific language in everyday situations, while children may use informal language. Properties may include: • curvedness • numbers of sides and corners (2D) or edges, faces and vertices (3D) • equal sides • parallel sides • angle size, including right angles • 2D shapes as faces of 3D shapes. In play, children show that they are utilising this knowledge by gathering specific items that are needed for </w:t>
            </w:r>
            <w:r>
              <w:lastRenderedPageBreak/>
              <w:t>their construction, e.g. making a bed for a teddy and gathering blocks of equal length to make the rectangle; taking time with constructing corners so the shapes fit together to make a right angle.</w:t>
            </w:r>
          </w:p>
          <w:p w:rsidR="00257CF3" w:rsidRDefault="00257CF3">
            <w:pPr>
              <w:rPr>
                <w:b/>
              </w:rPr>
            </w:pPr>
            <w:r>
              <w:rPr>
                <w:b/>
              </w:rPr>
              <w:t>Describing properties of shapes:</w:t>
            </w:r>
          </w:p>
          <w:p w:rsidR="00257CF3" w:rsidRDefault="00257CF3">
            <w:r>
              <w:t>As children construct, and appear to be utilising, the properties of shapes, informally ask them about their constructions and representations. Children may use comparisons such as ‘ball-shaped’ or ‘house-shaped’, or start to discriminate between shapes, e.g. a ‘fat’ triangle and a ‘pointy’ triangle, using informal language. With shapes such as triangles and rectangles, ensure that children are used to seeing a range of examples, and the same shape in different orientations, as well as different sizes, colours and materials.</w:t>
            </w:r>
          </w:p>
          <w:p w:rsidR="00257CF3" w:rsidRDefault="00257CF3">
            <w:pPr>
              <w:rPr>
                <w:b/>
              </w:rPr>
            </w:pPr>
            <w:r>
              <w:rPr>
                <w:b/>
              </w:rPr>
              <w:t>Developing an awareness of the relationships between shapes:</w:t>
            </w:r>
          </w:p>
          <w:p w:rsidR="00257CF3" w:rsidRPr="00257CF3" w:rsidRDefault="00257CF3">
            <w:pPr>
              <w:rPr>
                <w:b/>
              </w:rPr>
            </w:pPr>
            <w:r>
              <w:t>As children become more confident with specific shapes, encourage them to spot shapes within shapes. You might talk about small triangles making a bigger triangle or identifying 2D faces of 3D shapes. Pattern blocks are a useful resource, since children can point out the shapes they have used to make their whole pattern:</w:t>
            </w:r>
          </w:p>
          <w:p w:rsidR="00257CF3" w:rsidRPr="00257CF3" w:rsidRDefault="00257CF3">
            <w:pPr>
              <w:rPr>
                <w:b/>
                <w:szCs w:val="12"/>
              </w:rPr>
            </w:pPr>
          </w:p>
        </w:tc>
      </w:tr>
      <w:tr w:rsidR="00D567C8" w:rsidTr="006E0A98">
        <w:trPr>
          <w:cantSplit/>
          <w:trHeight w:val="1134"/>
        </w:trPr>
        <w:tc>
          <w:tcPr>
            <w:tcW w:w="988" w:type="dxa"/>
            <w:textDirection w:val="btLr"/>
            <w:vAlign w:val="center"/>
          </w:tcPr>
          <w:p w:rsidR="00D567C8" w:rsidRDefault="00D567C8" w:rsidP="00A13004">
            <w:pPr>
              <w:ind w:left="113" w:right="113"/>
              <w:jc w:val="center"/>
              <w:rPr>
                <w:b/>
              </w:rPr>
            </w:pPr>
            <w:r>
              <w:rPr>
                <w:b/>
              </w:rPr>
              <w:lastRenderedPageBreak/>
              <w:t>Measures</w:t>
            </w:r>
          </w:p>
        </w:tc>
        <w:tc>
          <w:tcPr>
            <w:tcW w:w="13886" w:type="dxa"/>
          </w:tcPr>
          <w:p w:rsidR="00D567C8" w:rsidRDefault="00257CF3">
            <w:pPr>
              <w:rPr>
                <w:b/>
                <w:szCs w:val="12"/>
              </w:rPr>
            </w:pPr>
            <w:r>
              <w:rPr>
                <w:b/>
                <w:szCs w:val="12"/>
              </w:rPr>
              <w:t>Recognising attributes:</w:t>
            </w:r>
          </w:p>
          <w:p w:rsidR="00257CF3" w:rsidRDefault="00257CF3">
            <w:r>
              <w:t>In this first stage, children are able to recognise the specific attributes of (for example) length – that a stick is long; adults are tall. Their initial recognition may be a descriptor and over-applied (all straight things are long, and if it is not straight it cannot be long; all adults are tall). Children may use gestures or words to start to compare amounts of continuous quantities (length, capacity, weight), pointing to items that are big, tall, full or heavy. Children learn this vocabulary from the adults around them. Adults can seek opportunities to extend and refine conversations about things that are long, tall, high, heavy, full, etc. rather than just ‘big’. At this point children may not be using comparative language such as, 'You are taller than me.'</w:t>
            </w:r>
          </w:p>
          <w:p w:rsidR="00257CF3" w:rsidRDefault="00257CF3">
            <w:pPr>
              <w:rPr>
                <w:b/>
                <w:szCs w:val="12"/>
              </w:rPr>
            </w:pPr>
            <w:r>
              <w:rPr>
                <w:b/>
                <w:szCs w:val="12"/>
              </w:rPr>
              <w:t>Comparing amounts of continuous quantities:</w:t>
            </w:r>
          </w:p>
          <w:p w:rsidR="00257CF3" w:rsidRDefault="00257CF3">
            <w:r>
              <w:t xml:space="preserve">Children can find something that is longer/shorter or heavier/lighter than a given </w:t>
            </w:r>
            <w:proofErr w:type="spellStart"/>
            <w:r>
              <w:t>reference</w:t>
            </w:r>
            <w:proofErr w:type="spellEnd"/>
            <w:r>
              <w:t xml:space="preserve"> item. They will utilise strategies such as direct comparison, e.g. placing objects side by side to determine which is longer. Children compare sizes, lengths, weights and capacities verbally and begin to use more specific terms, such as ‘taller than’, ‘heavier than’, ‘lighter than’, and ‘holds more than’, as well as more general comparative phrases, such as ‘not enough’, ‘too much’, and ‘a lot more’. When comparing lengths directly, children need to ensure that they align the starting points, and compare like-</w:t>
            </w:r>
            <w:proofErr w:type="spellStart"/>
            <w:r>
              <w:t>forlike</w:t>
            </w:r>
            <w:proofErr w:type="spellEnd"/>
            <w:r>
              <w:t>, e.g. straightening skipping ropes before comparing lengths. When comparing capacities directly, children can pour from one container to another to find which holds more, or find one that is the same. However, children may conclude that if one container overflows that must mean ‘bigger’. Ensure that children have opportunities to see a jug of coloured water poured into a range of container shapes. Ask: ‘What do you think will happen if we pour this tall thin jugful into this short fat dish?’ Comparing weight can be tricky to conceptualise. One way is to identify that greater mass is shown by a greater downward pull. Ask children to hold a carrier bag; encourage them to notice it feels as though their hand is being pulled down when something heavy is put in it. Place a carrier bag in each hand and identify which one is heavier, by discussing which arm feels more pulled down. Show this using a simple spring balance or a box attached to elastic bands; identify that the elastic is being</w:t>
            </w:r>
            <w:r>
              <w:t xml:space="preserve"> </w:t>
            </w:r>
            <w:r>
              <w:t>stretched by being pulled down, just like our arms. Explore the link to the balance scales to show that the heavier side goes down. If possible, exemplify this with a see-saw. Ensure that children are presented with large, light things and small, heavy things, to prevent the overgeneralisation that big means heavy and small means light.</w:t>
            </w:r>
          </w:p>
          <w:p w:rsidR="00257CF3" w:rsidRDefault="00257CF3">
            <w:pPr>
              <w:rPr>
                <w:b/>
                <w:szCs w:val="12"/>
              </w:rPr>
            </w:pPr>
            <w:r>
              <w:rPr>
                <w:b/>
                <w:szCs w:val="12"/>
              </w:rPr>
              <w:t>Showing awareness of comparison in estimating and predicting:</w:t>
            </w:r>
          </w:p>
          <w:p w:rsidR="00257CF3" w:rsidRDefault="00257CF3">
            <w:r>
              <w:lastRenderedPageBreak/>
              <w:t>After children have had lots of practical experiences of comparing attributes, they can begin to estimate and to predict. For instance, they can start to consider which container would be best to store a specific item in: 'Which box should Teddy have?', 'What will fit in here?'</w:t>
            </w:r>
          </w:p>
          <w:p w:rsidR="00257CF3" w:rsidRDefault="00257CF3">
            <w:pPr>
              <w:rPr>
                <w:b/>
                <w:szCs w:val="12"/>
              </w:rPr>
            </w:pPr>
            <w:r>
              <w:rPr>
                <w:b/>
                <w:szCs w:val="12"/>
              </w:rPr>
              <w:t>Comparing indirectly:</w:t>
            </w:r>
          </w:p>
          <w:p w:rsidR="00257CF3" w:rsidRDefault="00257CF3">
            <w:r>
              <w:t>Children can then move onto using one thing to compare with two others, if, for example, asked to put things in order of height, weight or capacity. This may involve using a ‘go between’, for instance pouring a jugful of water into two bottles to see which holds more. Problems may be posed such as: ‘I would like to move this table outside – do you think it will fit through the door?’</w:t>
            </w:r>
          </w:p>
          <w:p w:rsidR="00257CF3" w:rsidRDefault="00257CF3">
            <w:pPr>
              <w:rPr>
                <w:b/>
                <w:szCs w:val="12"/>
              </w:rPr>
            </w:pPr>
            <w:r>
              <w:rPr>
                <w:b/>
                <w:szCs w:val="12"/>
              </w:rPr>
              <w:t>Recognising the relationship between size and the number of units:</w:t>
            </w:r>
          </w:p>
          <w:p w:rsidR="00257CF3" w:rsidRDefault="00257CF3">
            <w:r>
              <w:t>Before children use standard units of measure, they begin to compare units of different sizes in practical contexts. One example may be in the water tray, where children realise it will take them longer to fill a bucket using teaspoons than bottles. Another example would be to fill identical containers with different-sized objects, e.g. small balls or large balls. These sorts of playful experiences enable children to make the generalisation that the smaller the unit the more we need of them, or the bigger the unit the less we need of them. These experiences can be extended by encouraging estimations: ‘How many tennis balls do you think will fit in this tub?’ Then check this by filling it. ‘What if I try to fill it with ping pong balls? Will our answer stay the same? If not, why not?’ In practical situations, these sorts of questions can be asked to support children in their justification of the choice of equipment. For example: ‘What can I use to help fill the water tray? Which bag shall I use for my shopping? Which box would be best to store these buttons? Why did you think that is a good choice?’</w:t>
            </w:r>
          </w:p>
          <w:p w:rsidR="00257CF3" w:rsidRDefault="00257CF3">
            <w:pPr>
              <w:rPr>
                <w:b/>
                <w:szCs w:val="12"/>
              </w:rPr>
            </w:pPr>
            <w:r>
              <w:rPr>
                <w:b/>
                <w:szCs w:val="12"/>
              </w:rPr>
              <w:t>Beginning to use units to compare things:</w:t>
            </w:r>
          </w:p>
          <w:p w:rsidR="00257CF3" w:rsidRDefault="00257CF3">
            <w:r>
              <w:t>Experiences can be provided where children use units to ‘measure’ and compare. It is better to provide identical bricks, centimetre cubes or metre sticks so they can count physical units, rather than repeating the use of one item as with using hands or feet. In order to measure accurately, they need to ensure there are no gaps between units of measure. Using standard units helps children make connections with measuring in ‘real life’. Young children also enjoy using height charts, measuring tapes, rulers, digital scales and timers, although will not yet fully understand how they work</w:t>
            </w:r>
          </w:p>
          <w:p w:rsidR="00257CF3" w:rsidRDefault="00257CF3">
            <w:pPr>
              <w:rPr>
                <w:b/>
                <w:szCs w:val="12"/>
              </w:rPr>
            </w:pPr>
            <w:r>
              <w:rPr>
                <w:b/>
                <w:szCs w:val="12"/>
              </w:rPr>
              <w:t>Beginning to use time to sequence events:</w:t>
            </w:r>
          </w:p>
          <w:p w:rsidR="00257CF3" w:rsidRDefault="00257CF3">
            <w:r>
              <w:t>Time is an abstract aspect to measure, and tricky in a range of ways. Although their age may be the most familiar number they know, children may have little sense of the unit of a ‘year’, and few may know the date of their birthday. In order to tell the time, children need a sense of number, space and time, the ability to count, and some notion of fractions (for half and quarter hours). In the Early Years we begin by drawing children’s attention to sequencing of activities, important times in their day, and some sequences of time that are significant to them. Vocabulary that supports the understanding of this concept includes the positional language of ‘before’, ‘after’, ‘next’, and the relative terms ‘yesterday’ and ‘tomorrow’. Knowing days of the week also helps children to keep track of time. Direct children’s attention to the short hand, pointing to a number on a clockface, and identify what we are doing at that time.</w:t>
            </w:r>
          </w:p>
          <w:p w:rsidR="00257CF3" w:rsidRDefault="00257CF3">
            <w:pPr>
              <w:rPr>
                <w:b/>
                <w:szCs w:val="12"/>
              </w:rPr>
            </w:pPr>
            <w:r>
              <w:rPr>
                <w:b/>
                <w:szCs w:val="12"/>
              </w:rPr>
              <w:t>Beginning to experience specific time durations:</w:t>
            </w:r>
          </w:p>
          <w:p w:rsidR="00257CF3" w:rsidRDefault="00257CF3">
            <w:r>
              <w:t xml:space="preserve">Children need to experience specific time spans in order to start to develop an overall sense of time. Initially, this may be based on familiar activities such as the number of 'sleeps' before an event. A class calendar may support this by highlighting certain events (‘How many sleeps until the chicks start to hatch?’, ‘How many sleeps until my birthday?’, ‘How many sleeps until we go to the park?’). Discuss the number of sleeps getting smaller and what this means. By using timers in play, children can start to explore what they can do in a certain time period. For example: ‘I wonder how long it takes you to run around the track?’, ‘How would we know if you were getting quicker?’. Identify that, in this case, the smaller the number of seconds the quicker </w:t>
            </w:r>
            <w:r>
              <w:lastRenderedPageBreak/>
              <w:t>you are getting (this is tricky for a child, as usually bigger numbers are ‘better’). Children may also have the opportunity to see how many things they can do in a minute. For example: ‘How many play people can you rescue from the pit?’ (Wrap fabric around a water tray to create small gaps though which people can be rescued.)</w:t>
            </w:r>
          </w:p>
          <w:p w:rsidR="00257CF3" w:rsidRPr="00257CF3" w:rsidRDefault="00257CF3">
            <w:pPr>
              <w:rPr>
                <w:b/>
                <w:szCs w:val="12"/>
              </w:rPr>
            </w:pPr>
            <w:bookmarkStart w:id="0" w:name="_GoBack"/>
            <w:bookmarkEnd w:id="0"/>
          </w:p>
        </w:tc>
      </w:tr>
    </w:tbl>
    <w:p w:rsidR="00D567C8" w:rsidRDefault="00D567C8"/>
    <w:p w:rsidR="00D567C8" w:rsidRDefault="00D567C8"/>
    <w:p w:rsidR="00D567C8" w:rsidRDefault="00D567C8"/>
    <w:sectPr w:rsidR="00D567C8">
      <w:headerReference w:type="even" r:id="rId7"/>
      <w:headerReference w:type="default" r:id="rId8"/>
      <w:headerReference w:type="first" r:id="rId9"/>
      <w:pgSz w:w="16838" w:h="11906" w:orient="landscape"/>
      <w:pgMar w:top="851" w:right="1103" w:bottom="1440" w:left="85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04EF4" w:rsidRDefault="00C04EF4">
      <w:pPr>
        <w:spacing w:after="0" w:line="240" w:lineRule="auto"/>
      </w:pPr>
      <w:r>
        <w:separator/>
      </w:r>
    </w:p>
  </w:endnote>
  <w:endnote w:type="continuationSeparator" w:id="0">
    <w:p w:rsidR="00C04EF4" w:rsidRDefault="00C04E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venir Book">
    <w:altName w:val="Tw Cen MT"/>
    <w:charset w:val="00"/>
    <w:family w:val="auto"/>
    <w:pitch w:val="variable"/>
    <w:sig w:usb0="800000AF" w:usb1="5000204A"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04EF4" w:rsidRDefault="00C04EF4">
      <w:pPr>
        <w:spacing w:after="0" w:line="240" w:lineRule="auto"/>
      </w:pPr>
      <w:r>
        <w:separator/>
      </w:r>
    </w:p>
  </w:footnote>
  <w:footnote w:type="continuationSeparator" w:id="0">
    <w:p w:rsidR="00C04EF4" w:rsidRDefault="00C04EF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50324" w:rsidRDefault="00C04EF4">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720001" o:spid="_x0000_s2050" type="#_x0000_t75" style="position:absolute;margin-left:0;margin-top:0;width:450.7pt;height:450.7pt;z-index:-251657216;mso-position-horizontal:center;mso-position-horizontal-relative:margin;mso-position-vertical:center;mso-position-vertical-relative:margin" o:allowincell="f">
          <v:imagedata r:id="rId1" o:title="BPS LOGO ROUND - WHITE BORDER"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50324" w:rsidRDefault="00C04EF4">
    <w:pPr>
      <w:pStyle w:val="COP"/>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720002" o:spid="_x0000_s2051" type="#_x0000_t75" style="position:absolute;margin-left:335pt;margin-top:-177.55pt;width:627.05pt;height:627.05pt;z-index:251660288;mso-position-horizontal-relative:margin;mso-position-vertical-relative:margin" o:allowincell="f">
          <v:imagedata r:id="rId1" o:title="BPS LOGO ROUND - WHITE BORDER" gain="19661f" blacklevel="22938f"/>
          <w10:wrap anchorx="margin" anchory="margin"/>
        </v:shape>
      </w:pict>
    </w:r>
    <w:r w:rsidR="00A13004">
      <w:tab/>
      <w:t>BPS Progression Map for</w:t>
    </w:r>
    <w:r w:rsidR="00D567C8">
      <w:t xml:space="preserve"> EYFS Maths</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50324" w:rsidRDefault="00C04EF4">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720000" o:spid="_x0000_s2049" type="#_x0000_t75" style="position:absolute;margin-left:0;margin-top:0;width:450.7pt;height:450.7pt;z-index:-251658240;mso-position-horizontal:center;mso-position-horizontal-relative:margin;mso-position-vertical:center;mso-position-vertical-relative:margin" o:allowincell="f">
          <v:imagedata r:id="rId1" o:title="BPS LOGO ROUND - WHITE BORDER" gain="19661f" blacklevel="22938f"/>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attachedTemplate r:id="rId1"/>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0324"/>
    <w:rsid w:val="00257CF3"/>
    <w:rsid w:val="004D030C"/>
    <w:rsid w:val="007E25A8"/>
    <w:rsid w:val="00A13004"/>
    <w:rsid w:val="00C04EF4"/>
    <w:rsid w:val="00CA33C0"/>
    <w:rsid w:val="00D567C8"/>
    <w:rsid w:val="00E503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2540E1EB"/>
  <w15:chartTrackingRefBased/>
  <w15:docId w15:val="{E563780C-47DB-4AEA-804F-062EE88BCD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P">
    <w:name w:val="COP"/>
    <w:basedOn w:val="Normal"/>
    <w:link w:val="COPChar"/>
    <w:autoRedefine/>
    <w:qFormat/>
    <w:pPr>
      <w:shd w:val="clear" w:color="auto" w:fill="FDAB9D"/>
      <w:ind w:right="2529" w:hanging="851"/>
    </w:pPr>
    <w:rPr>
      <w:rFonts w:ascii="Avenir Book" w:hAnsi="Avenir Book"/>
      <w:b/>
      <w:bCs/>
      <w:sz w:val="36"/>
      <w:szCs w:val="36"/>
    </w:rPr>
  </w:style>
  <w:style w:type="character" w:customStyle="1" w:styleId="COPChar">
    <w:name w:val="COP Char"/>
    <w:basedOn w:val="DefaultParagraphFont"/>
    <w:link w:val="COP"/>
    <w:rPr>
      <w:rFonts w:ascii="Avenir Book" w:hAnsi="Avenir Book"/>
      <w:b/>
      <w:bCs/>
      <w:sz w:val="36"/>
      <w:szCs w:val="36"/>
      <w:shd w:val="clear" w:color="auto" w:fill="FDAB9D"/>
    </w:r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larkr\Documents\Custom%20Office%20Templates\Curri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6E4297-D23A-4386-9C47-46D35EADCC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Curric</Template>
  <TotalTime>38</TotalTime>
  <Pages>8</Pages>
  <Words>4018</Words>
  <Characters>22909</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Clark</dc:creator>
  <cp:keywords/>
  <dc:description/>
  <cp:lastModifiedBy>Katy Walker</cp:lastModifiedBy>
  <cp:revision>3</cp:revision>
  <dcterms:created xsi:type="dcterms:W3CDTF">2021-07-15T12:05:00Z</dcterms:created>
  <dcterms:modified xsi:type="dcterms:W3CDTF">2021-07-15T12:39:00Z</dcterms:modified>
</cp:coreProperties>
</file>